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425D9" w14:textId="05A79076" w:rsidR="000F2364" w:rsidRPr="00226D50" w:rsidRDefault="00226D50" w:rsidP="001161F5">
      <w:pPr>
        <w:pStyle w:val="BodyTextIndent2"/>
        <w:tabs>
          <w:tab w:val="num" w:pos="0"/>
        </w:tabs>
        <w:ind w:firstLine="0"/>
        <w:jc w:val="center"/>
        <w:rPr>
          <w:rFonts w:ascii="Sylfaen" w:hAnsi="Sylfaen" w:cs="Sylfaen"/>
          <w:b/>
          <w:color w:val="000000"/>
          <w:sz w:val="22"/>
          <w:szCs w:val="22"/>
        </w:rPr>
      </w:pPr>
      <w:r w:rsidRPr="00226D50">
        <w:rPr>
          <w:rFonts w:ascii="Sylfaen" w:hAnsi="Sylfaen" w:cs="Sylfaen"/>
          <w:b/>
          <w:color w:val="000000"/>
          <w:sz w:val="22"/>
          <w:szCs w:val="22"/>
        </w:rPr>
        <w:t>Chapter</w:t>
      </w:r>
      <w:r w:rsidR="000F2364" w:rsidRPr="00226D50">
        <w:rPr>
          <w:rFonts w:ascii="Sylfaen" w:hAnsi="Sylfaen" w:cs="Sylfaen"/>
          <w:b/>
          <w:color w:val="000000"/>
          <w:sz w:val="22"/>
          <w:szCs w:val="22"/>
        </w:rPr>
        <w:t xml:space="preserve"> II</w:t>
      </w:r>
    </w:p>
    <w:p w14:paraId="5F2CE39A" w14:textId="77777777" w:rsidR="005F24E6" w:rsidRPr="00226D50" w:rsidRDefault="005F24E6" w:rsidP="001161F5">
      <w:pPr>
        <w:pStyle w:val="BodyTextIndent2"/>
        <w:tabs>
          <w:tab w:val="num" w:pos="0"/>
        </w:tabs>
        <w:ind w:firstLine="0"/>
        <w:jc w:val="center"/>
        <w:rPr>
          <w:rFonts w:ascii="Sylfaen" w:hAnsi="Sylfaen" w:cs="Sylfaen"/>
          <w:b/>
          <w:color w:val="000000"/>
          <w:sz w:val="22"/>
          <w:szCs w:val="22"/>
        </w:rPr>
      </w:pPr>
    </w:p>
    <w:p w14:paraId="582468C1" w14:textId="3E11EDAA" w:rsidR="009931DA" w:rsidRPr="00226D50" w:rsidRDefault="00226D50" w:rsidP="001161F5">
      <w:pPr>
        <w:pStyle w:val="BodyTextIndent2"/>
        <w:tabs>
          <w:tab w:val="num" w:pos="0"/>
        </w:tabs>
        <w:ind w:firstLine="0"/>
        <w:jc w:val="center"/>
        <w:rPr>
          <w:rFonts w:ascii="Sylfaen" w:hAnsi="Sylfaen" w:cs="Sylfaen"/>
          <w:b/>
          <w:color w:val="000000"/>
          <w:sz w:val="22"/>
          <w:szCs w:val="22"/>
        </w:rPr>
      </w:pPr>
      <w:r w:rsidRPr="00226D50">
        <w:rPr>
          <w:rFonts w:ascii="Sylfaen" w:hAnsi="Sylfaen" w:cs="Sylfaen"/>
          <w:b/>
          <w:color w:val="000000"/>
          <w:sz w:val="22"/>
          <w:szCs w:val="22"/>
        </w:rPr>
        <w:t>2022 Macroeconomic Review</w:t>
      </w:r>
    </w:p>
    <w:p w14:paraId="07D39DD7" w14:textId="77777777" w:rsidR="000F2364" w:rsidRPr="00E34769" w:rsidRDefault="000F2364" w:rsidP="001161F5">
      <w:pPr>
        <w:pStyle w:val="BodyTextIndent2"/>
        <w:tabs>
          <w:tab w:val="num" w:pos="0"/>
        </w:tabs>
        <w:ind w:firstLine="0"/>
        <w:jc w:val="center"/>
        <w:rPr>
          <w:rFonts w:ascii="Sylfaen" w:hAnsi="Sylfaen" w:cs="Sylfaen"/>
          <w:b/>
          <w:color w:val="000000"/>
          <w:sz w:val="22"/>
          <w:szCs w:val="22"/>
          <w:lang w:val="ka-GE"/>
        </w:rPr>
      </w:pPr>
    </w:p>
    <w:p w14:paraId="5C5AFFE5" w14:textId="34C29FC9" w:rsidR="007A7337" w:rsidRPr="00697C66" w:rsidRDefault="007A7337" w:rsidP="001161F5">
      <w:pPr>
        <w:pStyle w:val="BodyTextIndent2"/>
        <w:tabs>
          <w:tab w:val="num" w:pos="0"/>
        </w:tabs>
        <w:ind w:firstLine="0"/>
        <w:jc w:val="left"/>
        <w:rPr>
          <w:rFonts w:ascii="Sylfaen" w:hAnsi="Sylfaen" w:cs="Sylfaen"/>
          <w:b/>
          <w:color w:val="000000"/>
          <w:sz w:val="22"/>
          <w:szCs w:val="22"/>
        </w:rPr>
      </w:pPr>
      <w:r w:rsidRPr="00E34769">
        <w:rPr>
          <w:rFonts w:ascii="Sylfaen" w:hAnsi="Sylfaen" w:cs="Sylfaen"/>
          <w:b/>
          <w:color w:val="000000"/>
          <w:sz w:val="22"/>
          <w:szCs w:val="22"/>
          <w:lang w:val="ka-GE"/>
        </w:rPr>
        <w:tab/>
      </w:r>
      <w:r w:rsidR="00697C66" w:rsidRPr="00697C66">
        <w:rPr>
          <w:rFonts w:ascii="Sylfaen" w:hAnsi="Sylfaen" w:cs="Sylfaen"/>
          <w:b/>
          <w:color w:val="000000"/>
          <w:sz w:val="22"/>
          <w:szCs w:val="22"/>
        </w:rPr>
        <w:t xml:space="preserve">Economic </w:t>
      </w:r>
      <w:r w:rsidR="00697C66">
        <w:rPr>
          <w:rFonts w:ascii="Sylfaen" w:hAnsi="Sylfaen" w:cs="Sylfaen"/>
          <w:b/>
          <w:color w:val="000000"/>
          <w:sz w:val="22"/>
          <w:szCs w:val="22"/>
        </w:rPr>
        <w:t>g</w:t>
      </w:r>
      <w:r w:rsidR="00697C66" w:rsidRPr="00697C66">
        <w:rPr>
          <w:rFonts w:ascii="Sylfaen" w:hAnsi="Sylfaen" w:cs="Sylfaen"/>
          <w:b/>
          <w:color w:val="000000"/>
          <w:sz w:val="22"/>
          <w:szCs w:val="22"/>
        </w:rPr>
        <w:t>rowth</w:t>
      </w:r>
      <w:r w:rsidR="00697C66">
        <w:rPr>
          <w:rFonts w:ascii="Sylfaen" w:hAnsi="Sylfaen" w:cs="Sylfaen"/>
          <w:b/>
          <w:color w:val="000000"/>
          <w:sz w:val="22"/>
          <w:szCs w:val="22"/>
        </w:rPr>
        <w:t xml:space="preserve"> </w:t>
      </w:r>
    </w:p>
    <w:p w14:paraId="772804C1" w14:textId="4A0B7E0F" w:rsidR="008A599D" w:rsidRDefault="00697C66" w:rsidP="00571FE5">
      <w:pPr>
        <w:ind w:firstLine="720"/>
        <w:jc w:val="both"/>
        <w:rPr>
          <w:rFonts w:ascii="Sylfaen" w:hAnsi="Sylfaen" w:cs="Sylfaen"/>
          <w:sz w:val="22"/>
          <w:szCs w:val="22"/>
          <w:lang w:val="en-US"/>
        </w:rPr>
      </w:pPr>
      <w:r w:rsidRPr="00697C66">
        <w:rPr>
          <w:rFonts w:ascii="Sylfaen" w:hAnsi="Sylfaen" w:cs="Sylfaen"/>
          <w:sz w:val="22"/>
          <w:szCs w:val="22"/>
          <w:lang w:val="ka-GE"/>
        </w:rPr>
        <w:t xml:space="preserve">In 2022, </w:t>
      </w:r>
      <w:r w:rsidR="00844C02">
        <w:rPr>
          <w:rFonts w:ascii="Sylfaen" w:hAnsi="Sylfaen" w:cs="Sylfaen"/>
          <w:sz w:val="22"/>
          <w:szCs w:val="22"/>
          <w:lang w:val="en-US"/>
        </w:rPr>
        <w:t xml:space="preserve">the </w:t>
      </w:r>
      <w:r w:rsidRPr="00697C66">
        <w:rPr>
          <w:rFonts w:ascii="Sylfaen" w:hAnsi="Sylfaen" w:cs="Sylfaen"/>
          <w:sz w:val="22"/>
          <w:szCs w:val="22"/>
          <w:lang w:val="ka-GE"/>
        </w:rPr>
        <w:t xml:space="preserve">real GDP growth compared to the previous year was </w:t>
      </w:r>
      <w:r w:rsidR="00C10286">
        <w:rPr>
          <w:rFonts w:ascii="Sylfaen" w:hAnsi="Sylfaen" w:cs="Sylfaen"/>
          <w:sz w:val="22"/>
          <w:szCs w:val="22"/>
          <w:lang w:val="en-US"/>
        </w:rPr>
        <w:t xml:space="preserve">set at </w:t>
      </w:r>
      <w:r w:rsidRPr="00697C66">
        <w:rPr>
          <w:rFonts w:ascii="Sylfaen" w:hAnsi="Sylfaen" w:cs="Sylfaen"/>
          <w:sz w:val="22"/>
          <w:szCs w:val="22"/>
          <w:lang w:val="ka-GE"/>
        </w:rPr>
        <w:t>10.1 percent.</w:t>
      </w:r>
      <w:r w:rsidR="00844C02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844C02" w:rsidRPr="00844C02">
        <w:rPr>
          <w:rFonts w:ascii="Sylfaen" w:hAnsi="Sylfaen" w:cs="Sylfaen"/>
          <w:sz w:val="22"/>
          <w:szCs w:val="22"/>
          <w:lang w:val="en-US"/>
        </w:rPr>
        <w:t xml:space="preserve">The growth in the first quarter </w:t>
      </w:r>
      <w:r w:rsidR="00945F9F">
        <w:rPr>
          <w:rFonts w:ascii="Sylfaen" w:hAnsi="Sylfaen" w:cs="Sylfaen"/>
          <w:sz w:val="22"/>
          <w:szCs w:val="22"/>
          <w:lang w:val="en-US"/>
        </w:rPr>
        <w:t>showed</w:t>
      </w:r>
      <w:r w:rsidR="00844C02" w:rsidRPr="00844C02">
        <w:rPr>
          <w:rFonts w:ascii="Sylfaen" w:hAnsi="Sylfaen" w:cs="Sylfaen"/>
          <w:sz w:val="22"/>
          <w:szCs w:val="22"/>
          <w:lang w:val="en-US"/>
        </w:rPr>
        <w:t xml:space="preserve"> 15.0%, in the second quarter 7.2%, in the third quarter 9.8%, and in the fourth quarter 9.7%.</w:t>
      </w:r>
      <w:r w:rsidR="00571FE5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8A599D" w:rsidRPr="008A599D">
        <w:rPr>
          <w:rFonts w:ascii="Sylfaen" w:hAnsi="Sylfaen" w:cs="Sylfaen"/>
          <w:sz w:val="22"/>
          <w:szCs w:val="22"/>
          <w:lang w:val="en-US"/>
        </w:rPr>
        <w:t xml:space="preserve">In 2022, </w:t>
      </w:r>
      <w:r w:rsidR="008A599D">
        <w:rPr>
          <w:rFonts w:ascii="Sylfaen" w:hAnsi="Sylfaen" w:cs="Sylfaen"/>
          <w:sz w:val="22"/>
          <w:szCs w:val="22"/>
          <w:lang w:val="en-US"/>
        </w:rPr>
        <w:t xml:space="preserve">nominal GDP </w:t>
      </w:r>
      <w:r w:rsidR="00C10286">
        <w:rPr>
          <w:rFonts w:ascii="Sylfaen" w:hAnsi="Sylfaen" w:cs="Sylfaen"/>
          <w:sz w:val="22"/>
          <w:szCs w:val="22"/>
          <w:lang w:val="en-US"/>
        </w:rPr>
        <w:t xml:space="preserve">was </w:t>
      </w:r>
      <w:r w:rsidR="008A599D">
        <w:rPr>
          <w:rFonts w:ascii="Sylfaen" w:hAnsi="Sylfaen" w:cs="Sylfaen"/>
          <w:sz w:val="22"/>
          <w:szCs w:val="22"/>
          <w:lang w:val="en-US"/>
        </w:rPr>
        <w:t xml:space="preserve">estimated </w:t>
      </w:r>
      <w:r w:rsidR="00C10286">
        <w:rPr>
          <w:rFonts w:ascii="Sylfaen" w:hAnsi="Sylfaen" w:cs="Sylfaen"/>
          <w:sz w:val="22"/>
          <w:szCs w:val="22"/>
          <w:lang w:val="en-US"/>
        </w:rPr>
        <w:t xml:space="preserve">at </w:t>
      </w:r>
      <w:r w:rsidR="008A599D">
        <w:rPr>
          <w:rFonts w:ascii="Sylfaen" w:hAnsi="Sylfaen" w:cs="Sylfaen"/>
          <w:sz w:val="22"/>
          <w:szCs w:val="22"/>
          <w:lang w:val="ka-GE"/>
        </w:rPr>
        <w:t>71</w:t>
      </w:r>
      <w:r w:rsidR="008A599D" w:rsidRPr="002832D4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8A599D">
        <w:rPr>
          <w:rFonts w:ascii="Sylfaen" w:hAnsi="Sylfaen" w:cs="Sylfaen"/>
          <w:sz w:val="22"/>
          <w:szCs w:val="22"/>
          <w:lang w:val="ka-GE"/>
        </w:rPr>
        <w:t>754</w:t>
      </w:r>
      <w:r w:rsidR="008A599D" w:rsidRPr="002832D4">
        <w:rPr>
          <w:rFonts w:ascii="Sylfaen" w:hAnsi="Sylfaen" w:cs="Sylfaen"/>
          <w:sz w:val="22"/>
          <w:szCs w:val="22"/>
          <w:lang w:val="ka-GE"/>
        </w:rPr>
        <w:t>.</w:t>
      </w:r>
      <w:r w:rsidR="008A599D">
        <w:rPr>
          <w:rFonts w:ascii="Sylfaen" w:hAnsi="Sylfaen" w:cs="Sylfaen"/>
          <w:sz w:val="22"/>
          <w:szCs w:val="22"/>
          <w:lang w:val="ka-GE"/>
        </w:rPr>
        <w:t>2</w:t>
      </w:r>
      <w:r w:rsidR="008A599D">
        <w:rPr>
          <w:rFonts w:ascii="Sylfaen" w:hAnsi="Sylfaen" w:cs="Sylfaen"/>
          <w:sz w:val="22"/>
          <w:szCs w:val="22"/>
          <w:lang w:val="en-US"/>
        </w:rPr>
        <w:t xml:space="preserve"> million GEL, up by 19.6 pe</w:t>
      </w:r>
      <w:r w:rsidR="00571FE5">
        <w:rPr>
          <w:rFonts w:ascii="Sylfaen" w:hAnsi="Sylfaen" w:cs="Sylfaen"/>
          <w:sz w:val="22"/>
          <w:szCs w:val="22"/>
          <w:lang w:val="en-US"/>
        </w:rPr>
        <w:t xml:space="preserve">rcent that in </w:t>
      </w:r>
      <w:r w:rsidR="00C10286">
        <w:rPr>
          <w:rFonts w:ascii="Sylfaen" w:hAnsi="Sylfaen" w:cs="Sylfaen"/>
          <w:sz w:val="22"/>
          <w:szCs w:val="22"/>
          <w:lang w:val="en-US"/>
        </w:rPr>
        <w:t xml:space="preserve">the </w:t>
      </w:r>
      <w:r w:rsidR="00571FE5">
        <w:rPr>
          <w:rFonts w:ascii="Sylfaen" w:hAnsi="Sylfaen" w:cs="Sylfaen"/>
          <w:sz w:val="22"/>
          <w:szCs w:val="22"/>
          <w:lang w:val="en-US"/>
        </w:rPr>
        <w:t xml:space="preserve">previous year. </w:t>
      </w:r>
      <w:r w:rsidR="00DF3CAD">
        <w:rPr>
          <w:rFonts w:ascii="Sylfaen" w:hAnsi="Sylfaen" w:cs="Sylfaen"/>
          <w:sz w:val="22"/>
          <w:szCs w:val="22"/>
          <w:lang w:val="en-US"/>
        </w:rPr>
        <w:t xml:space="preserve">As for the GDP per capita, </w:t>
      </w:r>
      <w:r w:rsidR="00C10286">
        <w:rPr>
          <w:rFonts w:ascii="Sylfaen" w:hAnsi="Sylfaen" w:cs="Sylfaen"/>
          <w:sz w:val="22"/>
          <w:szCs w:val="22"/>
          <w:lang w:val="en-US"/>
        </w:rPr>
        <w:t xml:space="preserve">it </w:t>
      </w:r>
      <w:r w:rsidR="00DF3CAD">
        <w:rPr>
          <w:rFonts w:ascii="Sylfaen" w:hAnsi="Sylfaen" w:cs="Sylfaen"/>
          <w:sz w:val="22"/>
          <w:szCs w:val="22"/>
          <w:lang w:val="en-US"/>
        </w:rPr>
        <w:t xml:space="preserve">amounts to </w:t>
      </w:r>
      <w:r w:rsidR="00DF3CAD" w:rsidRPr="002832D4">
        <w:rPr>
          <w:rFonts w:ascii="Sylfaen" w:hAnsi="Sylfaen" w:cs="Sylfaen"/>
          <w:sz w:val="22"/>
          <w:szCs w:val="22"/>
          <w:lang w:val="ka-GE"/>
        </w:rPr>
        <w:t>1</w:t>
      </w:r>
      <w:r w:rsidR="00DF3CAD">
        <w:rPr>
          <w:rFonts w:ascii="Sylfaen" w:hAnsi="Sylfaen" w:cs="Sylfaen"/>
          <w:sz w:val="22"/>
          <w:szCs w:val="22"/>
          <w:lang w:val="ka-GE"/>
        </w:rPr>
        <w:t>9</w:t>
      </w:r>
      <w:r w:rsidR="00DF3CAD" w:rsidRPr="002832D4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DF3CAD">
        <w:rPr>
          <w:rFonts w:ascii="Sylfaen" w:hAnsi="Sylfaen" w:cs="Sylfaen"/>
          <w:sz w:val="22"/>
          <w:szCs w:val="22"/>
          <w:lang w:val="ka-GE"/>
        </w:rPr>
        <w:t>4</w:t>
      </w:r>
      <w:r w:rsidR="00DF3CAD" w:rsidRPr="002832D4">
        <w:rPr>
          <w:rFonts w:ascii="Sylfaen" w:hAnsi="Sylfaen" w:cs="Sylfaen"/>
          <w:sz w:val="22"/>
          <w:szCs w:val="22"/>
          <w:lang w:val="ka-GE"/>
        </w:rPr>
        <w:t>5</w:t>
      </w:r>
      <w:r w:rsidR="00DF3CAD">
        <w:rPr>
          <w:rFonts w:ascii="Sylfaen" w:hAnsi="Sylfaen" w:cs="Sylfaen"/>
          <w:sz w:val="22"/>
          <w:szCs w:val="22"/>
          <w:lang w:val="ka-GE"/>
        </w:rPr>
        <w:t>2</w:t>
      </w:r>
      <w:r w:rsidR="00DF3CAD" w:rsidRPr="002832D4">
        <w:rPr>
          <w:rFonts w:ascii="Sylfaen" w:hAnsi="Sylfaen" w:cs="Sylfaen"/>
          <w:sz w:val="22"/>
          <w:szCs w:val="22"/>
          <w:lang w:val="ka-GE"/>
        </w:rPr>
        <w:t>.</w:t>
      </w:r>
      <w:r w:rsidR="00DF3CAD">
        <w:rPr>
          <w:rFonts w:ascii="Sylfaen" w:hAnsi="Sylfaen" w:cs="Sylfaen"/>
          <w:sz w:val="22"/>
          <w:szCs w:val="22"/>
          <w:lang w:val="ka-GE"/>
        </w:rPr>
        <w:t>7</w:t>
      </w:r>
      <w:r w:rsidR="00DF3CAD">
        <w:rPr>
          <w:rFonts w:ascii="Sylfaen" w:hAnsi="Sylfaen" w:cs="Sylfaen"/>
          <w:sz w:val="22"/>
          <w:szCs w:val="22"/>
          <w:lang w:val="en-US"/>
        </w:rPr>
        <w:t xml:space="preserve"> GEL (</w:t>
      </w:r>
      <w:r w:rsidR="00DF3CAD">
        <w:rPr>
          <w:rFonts w:ascii="Sylfaen" w:hAnsi="Sylfaen" w:cs="Sylfaen"/>
          <w:sz w:val="22"/>
          <w:szCs w:val="22"/>
          <w:lang w:val="ka-GE"/>
        </w:rPr>
        <w:t>6</w:t>
      </w:r>
      <w:r w:rsidR="00DF3CAD" w:rsidRPr="002832D4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DF3CAD">
        <w:rPr>
          <w:rFonts w:ascii="Sylfaen" w:hAnsi="Sylfaen" w:cs="Sylfaen"/>
          <w:sz w:val="22"/>
          <w:szCs w:val="22"/>
          <w:lang w:val="ka-GE"/>
        </w:rPr>
        <w:t>671</w:t>
      </w:r>
      <w:r w:rsidR="00DF3CAD" w:rsidRPr="002832D4">
        <w:rPr>
          <w:rFonts w:ascii="Sylfaen" w:hAnsi="Sylfaen" w:cs="Sylfaen"/>
          <w:sz w:val="22"/>
          <w:szCs w:val="22"/>
          <w:lang w:val="ka-GE"/>
        </w:rPr>
        <w:t>.</w:t>
      </w:r>
      <w:r w:rsidR="00DF3CAD">
        <w:rPr>
          <w:rFonts w:ascii="Sylfaen" w:hAnsi="Sylfaen" w:cs="Sylfaen"/>
          <w:sz w:val="22"/>
          <w:szCs w:val="22"/>
          <w:lang w:val="ka-GE"/>
        </w:rPr>
        <w:t>9</w:t>
      </w:r>
      <w:r w:rsidR="00DF3CAD">
        <w:rPr>
          <w:rFonts w:ascii="Sylfaen" w:hAnsi="Sylfaen" w:cs="Sylfaen"/>
          <w:sz w:val="22"/>
          <w:szCs w:val="22"/>
          <w:lang w:val="en-US"/>
        </w:rPr>
        <w:t xml:space="preserve"> USD). </w:t>
      </w:r>
    </w:p>
    <w:p w14:paraId="3E8E5D4B" w14:textId="537DC969" w:rsidR="004B43C4" w:rsidRPr="000D5762" w:rsidRDefault="004B43C4" w:rsidP="00571FE5">
      <w:pPr>
        <w:ind w:firstLine="720"/>
        <w:jc w:val="both"/>
        <w:rPr>
          <w:rFonts w:ascii="Sylfaen" w:hAnsi="Sylfaen" w:cs="Sylfaen"/>
          <w:sz w:val="22"/>
          <w:szCs w:val="22"/>
          <w:lang w:val="en-US"/>
        </w:rPr>
      </w:pPr>
      <w:r>
        <w:rPr>
          <w:rFonts w:ascii="Sylfaen" w:hAnsi="Sylfaen" w:cs="Sylfaen"/>
          <w:sz w:val="22"/>
          <w:szCs w:val="22"/>
          <w:lang w:val="en-US"/>
        </w:rPr>
        <w:t>As of 2022, e</w:t>
      </w:r>
      <w:r w:rsidRPr="004B43C4">
        <w:rPr>
          <w:rFonts w:ascii="Sylfaen" w:hAnsi="Sylfaen" w:cs="Sylfaen"/>
          <w:sz w:val="22"/>
          <w:szCs w:val="22"/>
          <w:lang w:val="en-US"/>
        </w:rPr>
        <w:t>conomic growth was recorded in the following sectors:</w:t>
      </w:r>
      <w:r>
        <w:rPr>
          <w:rFonts w:ascii="Sylfaen" w:hAnsi="Sylfaen" w:cs="Sylfaen"/>
          <w:sz w:val="22"/>
          <w:szCs w:val="22"/>
          <w:lang w:val="en-US"/>
        </w:rPr>
        <w:t xml:space="preserve"> information and communication (49.9%), </w:t>
      </w:r>
      <w:r w:rsidRPr="004B43C4">
        <w:rPr>
          <w:rFonts w:ascii="Sylfaen" w:hAnsi="Sylfaen" w:cs="Sylfaen"/>
          <w:sz w:val="22"/>
          <w:szCs w:val="22"/>
          <w:lang w:val="en-US"/>
        </w:rPr>
        <w:t xml:space="preserve">electricity, gas, </w:t>
      </w:r>
      <w:r w:rsidR="003549FF" w:rsidRPr="004B43C4">
        <w:rPr>
          <w:rFonts w:ascii="Sylfaen" w:hAnsi="Sylfaen" w:cs="Sylfaen"/>
          <w:sz w:val="22"/>
          <w:szCs w:val="22"/>
          <w:lang w:val="en-US"/>
        </w:rPr>
        <w:t>steam,</w:t>
      </w:r>
      <w:r w:rsidRPr="004B43C4">
        <w:rPr>
          <w:rFonts w:ascii="Sylfaen" w:hAnsi="Sylfaen" w:cs="Sylfaen"/>
          <w:sz w:val="22"/>
          <w:szCs w:val="22"/>
          <w:lang w:val="en-US"/>
        </w:rPr>
        <w:t xml:space="preserve"> and air conditioning</w:t>
      </w:r>
      <w:r w:rsidR="00AE1695">
        <w:rPr>
          <w:rFonts w:ascii="Sylfaen" w:hAnsi="Sylfaen" w:cs="Sylfaen"/>
          <w:sz w:val="22"/>
          <w:szCs w:val="22"/>
          <w:lang w:val="en-US"/>
        </w:rPr>
        <w:t xml:space="preserve"> supply</w:t>
      </w:r>
      <w:r>
        <w:rPr>
          <w:rFonts w:ascii="Sylfaen" w:hAnsi="Sylfaen" w:cs="Sylfaen"/>
          <w:sz w:val="22"/>
          <w:szCs w:val="22"/>
          <w:lang w:val="en-US"/>
        </w:rPr>
        <w:t xml:space="preserve"> (38.9%), </w:t>
      </w:r>
      <w:r w:rsidR="003549FF">
        <w:rPr>
          <w:rFonts w:ascii="Sylfaen" w:hAnsi="Sylfaen" w:cs="Sylfaen"/>
          <w:sz w:val="22"/>
          <w:szCs w:val="22"/>
          <w:lang w:val="en-US"/>
        </w:rPr>
        <w:t>t</w:t>
      </w:r>
      <w:r w:rsidR="003549FF" w:rsidRPr="003549FF">
        <w:rPr>
          <w:rFonts w:ascii="Sylfaen" w:hAnsi="Sylfaen" w:cs="Sylfaen"/>
          <w:sz w:val="22"/>
          <w:szCs w:val="22"/>
          <w:lang w:val="en-US"/>
        </w:rPr>
        <w:t>ransport and warehousing (28.4%),</w:t>
      </w:r>
      <w:r w:rsidR="00D540ED">
        <w:rPr>
          <w:rFonts w:ascii="Sylfaen" w:hAnsi="Sylfaen" w:cs="Sylfaen"/>
          <w:sz w:val="22"/>
          <w:szCs w:val="22"/>
          <w:lang w:val="en-US"/>
        </w:rPr>
        <w:t xml:space="preserve"> a</w:t>
      </w:r>
      <w:r w:rsidR="00D540ED" w:rsidRPr="00D540ED">
        <w:rPr>
          <w:rFonts w:ascii="Sylfaen" w:hAnsi="Sylfaen" w:cs="Sylfaen"/>
          <w:sz w:val="22"/>
          <w:szCs w:val="22"/>
          <w:lang w:val="en-US"/>
        </w:rPr>
        <w:t>dministrative and support service activities (17.9%),</w:t>
      </w:r>
      <w:r w:rsidR="0021003B">
        <w:rPr>
          <w:rFonts w:ascii="Sylfaen" w:hAnsi="Sylfaen" w:cs="Sylfaen"/>
          <w:sz w:val="22"/>
          <w:szCs w:val="22"/>
          <w:lang w:val="en-US"/>
        </w:rPr>
        <w:t xml:space="preserve"> a</w:t>
      </w:r>
      <w:r w:rsidR="0021003B" w:rsidRPr="0021003B">
        <w:rPr>
          <w:rFonts w:ascii="Sylfaen" w:hAnsi="Sylfaen" w:cs="Sylfaen"/>
          <w:sz w:val="22"/>
          <w:szCs w:val="22"/>
          <w:lang w:val="en-US"/>
        </w:rPr>
        <w:t>rts, entertainment, and recreation (17.3%),</w:t>
      </w:r>
      <w:r w:rsidR="0021003B">
        <w:rPr>
          <w:rFonts w:ascii="Sylfaen" w:hAnsi="Sylfaen" w:cs="Sylfaen"/>
          <w:sz w:val="22"/>
          <w:szCs w:val="22"/>
          <w:lang w:val="en-US"/>
        </w:rPr>
        <w:t xml:space="preserve"> a</w:t>
      </w:r>
      <w:r w:rsidR="0021003B" w:rsidRPr="0021003B">
        <w:rPr>
          <w:rFonts w:ascii="Sylfaen" w:hAnsi="Sylfaen" w:cs="Sylfaen"/>
          <w:sz w:val="22"/>
          <w:szCs w:val="22"/>
          <w:lang w:val="en-US"/>
        </w:rPr>
        <w:t>ccommodation and food supply activities (16.7%)</w:t>
      </w:r>
      <w:r w:rsidR="0021003B">
        <w:rPr>
          <w:rFonts w:ascii="Sylfaen" w:hAnsi="Sylfaen" w:cs="Sylfaen"/>
          <w:sz w:val="22"/>
          <w:szCs w:val="22"/>
          <w:lang w:val="en-US"/>
        </w:rPr>
        <w:t xml:space="preserve">, </w:t>
      </w:r>
      <w:r w:rsidR="0021003B" w:rsidRPr="0021003B">
        <w:rPr>
          <w:rFonts w:ascii="Sylfaen" w:hAnsi="Sylfaen" w:cs="Sylfaen"/>
          <w:sz w:val="22"/>
          <w:szCs w:val="22"/>
          <w:lang w:val="en-US"/>
        </w:rPr>
        <w:t xml:space="preserve">water supply; </w:t>
      </w:r>
      <w:r w:rsidR="0021003B">
        <w:rPr>
          <w:rFonts w:ascii="Sylfaen" w:hAnsi="Sylfaen" w:cs="Sylfaen"/>
          <w:sz w:val="22"/>
          <w:szCs w:val="22"/>
          <w:lang w:val="en-US"/>
        </w:rPr>
        <w:t>s</w:t>
      </w:r>
      <w:r w:rsidR="0021003B" w:rsidRPr="0021003B">
        <w:rPr>
          <w:rFonts w:ascii="Sylfaen" w:hAnsi="Sylfaen" w:cs="Sylfaen"/>
          <w:sz w:val="22"/>
          <w:szCs w:val="22"/>
          <w:lang w:val="en-US"/>
        </w:rPr>
        <w:t>ewage, waste management</w:t>
      </w:r>
      <w:r w:rsidR="00C10286">
        <w:rPr>
          <w:rFonts w:ascii="Sylfaen" w:hAnsi="Sylfaen" w:cs="Sylfaen"/>
          <w:sz w:val="22"/>
          <w:szCs w:val="22"/>
          <w:lang w:val="en-US"/>
        </w:rPr>
        <w:t>,</w:t>
      </w:r>
      <w:r w:rsidR="0021003B" w:rsidRPr="0021003B">
        <w:rPr>
          <w:rFonts w:ascii="Sylfaen" w:hAnsi="Sylfaen" w:cs="Sylfaen"/>
          <w:sz w:val="22"/>
          <w:szCs w:val="22"/>
          <w:lang w:val="en-US"/>
        </w:rPr>
        <w:t xml:space="preserve"> and decontamination activities (9.2%),</w:t>
      </w:r>
      <w:r w:rsidR="005066DE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5066DE" w:rsidRPr="005066DE">
        <w:rPr>
          <w:rFonts w:ascii="Sylfaen" w:hAnsi="Sylfaen" w:cs="Sylfaen"/>
          <w:sz w:val="22"/>
          <w:szCs w:val="22"/>
          <w:lang w:val="en-US"/>
        </w:rPr>
        <w:t>manufacturing industry (7.8%),</w:t>
      </w:r>
      <w:r w:rsidR="005066DE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5066DE" w:rsidRPr="005066DE">
        <w:rPr>
          <w:rFonts w:ascii="Sylfaen" w:hAnsi="Sylfaen" w:cs="Sylfaen"/>
          <w:sz w:val="22"/>
          <w:szCs w:val="22"/>
          <w:lang w:val="en-US"/>
        </w:rPr>
        <w:t>wholesale and retail trade; repair of motor vehicles and motorcycles (6.1%)</w:t>
      </w:r>
      <w:r w:rsidR="000D5762">
        <w:rPr>
          <w:rFonts w:ascii="Sylfaen" w:hAnsi="Sylfaen" w:cs="Sylfaen"/>
          <w:sz w:val="22"/>
          <w:szCs w:val="22"/>
          <w:lang w:val="en-US"/>
        </w:rPr>
        <w:t xml:space="preserve">. </w:t>
      </w:r>
      <w:r w:rsidR="00C10286">
        <w:rPr>
          <w:rFonts w:ascii="Sylfaen" w:hAnsi="Sylfaen" w:cs="Sylfaen"/>
          <w:sz w:val="22"/>
          <w:szCs w:val="22"/>
          <w:lang w:val="en-US"/>
        </w:rPr>
        <w:t>The d</w:t>
      </w:r>
      <w:r w:rsidR="000D5762">
        <w:rPr>
          <w:rFonts w:ascii="Sylfaen" w:hAnsi="Sylfaen" w:cs="Sylfaen"/>
          <w:sz w:val="22"/>
          <w:szCs w:val="22"/>
          <w:lang w:val="en-US"/>
        </w:rPr>
        <w:t xml:space="preserve">ecrease was recorded </w:t>
      </w:r>
      <w:r w:rsidR="000D5762" w:rsidRPr="004B43C4">
        <w:rPr>
          <w:rFonts w:ascii="Sylfaen" w:hAnsi="Sylfaen" w:cs="Sylfaen"/>
          <w:sz w:val="22"/>
          <w:szCs w:val="22"/>
          <w:lang w:val="en-US"/>
        </w:rPr>
        <w:t>in the following sectors:</w:t>
      </w:r>
      <w:r w:rsidR="000D5762">
        <w:rPr>
          <w:rFonts w:ascii="Sylfaen" w:hAnsi="Sylfaen" w:cs="Sylfaen"/>
          <w:sz w:val="22"/>
          <w:szCs w:val="22"/>
          <w:lang w:val="en-US"/>
        </w:rPr>
        <w:t xml:space="preserve"> healthcare</w:t>
      </w:r>
      <w:r w:rsidR="000D5762" w:rsidRPr="000D5762">
        <w:rPr>
          <w:rFonts w:ascii="Sylfaen" w:hAnsi="Sylfaen" w:cs="Sylfaen"/>
          <w:sz w:val="22"/>
          <w:szCs w:val="22"/>
          <w:lang w:val="en-US"/>
        </w:rPr>
        <w:t xml:space="preserve"> and social service activities (5.7%),</w:t>
      </w:r>
      <w:r w:rsidR="000D5762">
        <w:rPr>
          <w:rFonts w:ascii="Sylfaen" w:hAnsi="Sylfaen" w:cs="Sylfaen"/>
          <w:sz w:val="22"/>
          <w:szCs w:val="22"/>
          <w:lang w:val="en-US"/>
        </w:rPr>
        <w:t xml:space="preserve"> real estate activities </w:t>
      </w:r>
      <w:r w:rsidR="000D5762" w:rsidRPr="0061101E">
        <w:rPr>
          <w:rFonts w:ascii="Sylfaen" w:hAnsi="Sylfaen" w:cs="Sylfaen"/>
          <w:sz w:val="22"/>
          <w:szCs w:val="22"/>
          <w:lang w:val="ka-GE"/>
        </w:rPr>
        <w:t>(4.8%),</w:t>
      </w:r>
      <w:r w:rsidR="000D5762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C10286">
        <w:rPr>
          <w:rFonts w:ascii="Sylfaen" w:hAnsi="Sylfaen" w:cs="Sylfaen"/>
          <w:sz w:val="22"/>
          <w:szCs w:val="22"/>
          <w:lang w:val="en-US"/>
        </w:rPr>
        <w:t xml:space="preserve">as well as </w:t>
      </w:r>
      <w:r w:rsidR="000D5762">
        <w:rPr>
          <w:rFonts w:ascii="Sylfaen" w:hAnsi="Sylfaen" w:cs="Sylfaen"/>
          <w:sz w:val="22"/>
          <w:szCs w:val="22"/>
          <w:lang w:val="en-US"/>
        </w:rPr>
        <w:t xml:space="preserve">vocational, </w:t>
      </w:r>
      <w:r w:rsidR="00A6697A" w:rsidRPr="000D5762">
        <w:rPr>
          <w:rFonts w:ascii="Sylfaen" w:hAnsi="Sylfaen" w:cs="Sylfaen"/>
          <w:sz w:val="22"/>
          <w:szCs w:val="22"/>
          <w:lang w:val="en-US"/>
        </w:rPr>
        <w:t>scientific,</w:t>
      </w:r>
      <w:r w:rsidR="000D5762" w:rsidRPr="000D5762">
        <w:rPr>
          <w:rFonts w:ascii="Sylfaen" w:hAnsi="Sylfaen" w:cs="Sylfaen"/>
          <w:sz w:val="22"/>
          <w:szCs w:val="22"/>
          <w:lang w:val="en-US"/>
        </w:rPr>
        <w:t xml:space="preserve"> and technical activities (2.4%).</w:t>
      </w:r>
      <w:r w:rsidR="00734777">
        <w:rPr>
          <w:rFonts w:ascii="Sylfaen" w:hAnsi="Sylfaen" w:cs="Sylfaen"/>
          <w:sz w:val="22"/>
          <w:szCs w:val="22"/>
          <w:lang w:val="en-US"/>
        </w:rPr>
        <w:t xml:space="preserve">                                                                                                                                    </w:t>
      </w:r>
    </w:p>
    <w:p w14:paraId="2C8A88FC" w14:textId="6D17FA11" w:rsidR="00571FE5" w:rsidRDefault="00571FE5" w:rsidP="00571FE5">
      <w:pPr>
        <w:ind w:firstLine="720"/>
        <w:jc w:val="both"/>
        <w:rPr>
          <w:rFonts w:ascii="Sylfaen" w:hAnsi="Sylfaen" w:cs="Sylfaen"/>
          <w:sz w:val="22"/>
          <w:szCs w:val="22"/>
          <w:lang w:val="en-US"/>
        </w:rPr>
      </w:pPr>
    </w:p>
    <w:p w14:paraId="37DAB921" w14:textId="77777777" w:rsidR="00586C23" w:rsidRPr="00E34769" w:rsidRDefault="00586C23" w:rsidP="0068624C">
      <w:pPr>
        <w:jc w:val="both"/>
        <w:rPr>
          <w:rFonts w:ascii="Sylfaen" w:hAnsi="Sylfaen" w:cs="Sylfaen"/>
          <w:color w:val="FF0000"/>
          <w:sz w:val="22"/>
          <w:szCs w:val="22"/>
          <w:lang w:val="ka-GE"/>
        </w:rPr>
      </w:pPr>
    </w:p>
    <w:p w14:paraId="5CFCF822" w14:textId="5722A4EB" w:rsidR="00497FE3" w:rsidRPr="0068624C" w:rsidRDefault="004B2D06" w:rsidP="001161F5">
      <w:pPr>
        <w:pStyle w:val="BodyTextIndent2"/>
        <w:tabs>
          <w:tab w:val="num" w:pos="0"/>
        </w:tabs>
        <w:ind w:firstLine="0"/>
        <w:jc w:val="left"/>
        <w:rPr>
          <w:rFonts w:ascii="Sylfaen" w:hAnsi="Sylfaen" w:cs="Sylfaen"/>
          <w:b/>
          <w:color w:val="000000"/>
          <w:sz w:val="22"/>
          <w:szCs w:val="22"/>
        </w:rPr>
      </w:pPr>
      <w:r w:rsidRPr="00E34769">
        <w:rPr>
          <w:rFonts w:ascii="Sylfaen" w:hAnsi="Sylfaen" w:cs="Sylfaen"/>
          <w:b/>
          <w:color w:val="000000"/>
          <w:sz w:val="22"/>
          <w:szCs w:val="22"/>
          <w:lang w:val="ka-GE"/>
        </w:rPr>
        <w:tab/>
      </w:r>
      <w:r w:rsidR="00C10286">
        <w:rPr>
          <w:rFonts w:ascii="Sylfaen" w:hAnsi="Sylfaen" w:cs="Sylfaen"/>
          <w:b/>
          <w:color w:val="000000"/>
          <w:sz w:val="22"/>
          <w:szCs w:val="22"/>
        </w:rPr>
        <w:t>R</w:t>
      </w:r>
      <w:r w:rsidR="0068624C" w:rsidRPr="0068624C">
        <w:rPr>
          <w:rFonts w:ascii="Sylfaen" w:hAnsi="Sylfaen" w:cs="Sylfaen"/>
          <w:b/>
          <w:color w:val="000000"/>
          <w:sz w:val="22"/>
          <w:szCs w:val="22"/>
          <w:lang w:val="ka-GE"/>
        </w:rPr>
        <w:t>ole of the private sector in economic growth</w:t>
      </w:r>
    </w:p>
    <w:p w14:paraId="14B9C845" w14:textId="60CFC354" w:rsidR="006D7287" w:rsidRDefault="00C84009" w:rsidP="00291FE1">
      <w:pPr>
        <w:ind w:firstLine="720"/>
        <w:jc w:val="both"/>
        <w:rPr>
          <w:rFonts w:ascii="Sylfaen" w:hAnsi="Sylfaen" w:cs="Sylfaen"/>
          <w:sz w:val="22"/>
          <w:szCs w:val="22"/>
          <w:lang w:val="en-US"/>
        </w:rPr>
      </w:pPr>
      <w:r>
        <w:rPr>
          <w:rFonts w:ascii="Sylfaen" w:hAnsi="Sylfaen" w:cs="Sylfaen"/>
          <w:sz w:val="22"/>
          <w:szCs w:val="22"/>
          <w:lang w:val="en-US"/>
        </w:rPr>
        <w:t xml:space="preserve">In </w:t>
      </w:r>
      <w:r w:rsidRPr="00C84009">
        <w:rPr>
          <w:rFonts w:ascii="Sylfaen" w:hAnsi="Sylfaen" w:cs="Sylfaen"/>
          <w:sz w:val="22"/>
          <w:szCs w:val="22"/>
          <w:lang w:val="en-US"/>
        </w:rPr>
        <w:t xml:space="preserve">2022, </w:t>
      </w:r>
      <w:r w:rsidR="00291FE1">
        <w:rPr>
          <w:rFonts w:ascii="Sylfaen" w:hAnsi="Sylfaen" w:cs="Sylfaen"/>
          <w:sz w:val="22"/>
          <w:szCs w:val="22"/>
          <w:lang w:val="en-US"/>
        </w:rPr>
        <w:t xml:space="preserve">the private sector still held the </w:t>
      </w:r>
      <w:r w:rsidR="00291FE1" w:rsidRPr="00C84009">
        <w:rPr>
          <w:rFonts w:ascii="Sylfaen" w:hAnsi="Sylfaen" w:cs="Sylfaen"/>
          <w:sz w:val="22"/>
          <w:szCs w:val="22"/>
          <w:lang w:val="en-US"/>
        </w:rPr>
        <w:t>leading role in economic growth</w:t>
      </w:r>
      <w:r w:rsidR="00291FE1">
        <w:rPr>
          <w:rFonts w:ascii="Sylfaen" w:hAnsi="Sylfaen" w:cs="Sylfaen"/>
          <w:sz w:val="22"/>
          <w:szCs w:val="22"/>
          <w:lang w:val="en-US"/>
        </w:rPr>
        <w:t xml:space="preserve">. </w:t>
      </w:r>
      <w:r w:rsidR="00876D3A">
        <w:rPr>
          <w:rFonts w:ascii="Sylfaen" w:hAnsi="Sylfaen" w:cs="Sylfaen"/>
          <w:sz w:val="22"/>
          <w:szCs w:val="22"/>
          <w:lang w:val="en-US"/>
        </w:rPr>
        <w:t xml:space="preserve">In 2022, the volume of business sector turnover increased by </w:t>
      </w:r>
      <w:r w:rsidR="00876D3A" w:rsidRPr="009F0877">
        <w:rPr>
          <w:rFonts w:ascii="Sylfaen" w:hAnsi="Sylfaen" w:cs="Sylfaen"/>
          <w:sz w:val="22"/>
          <w:szCs w:val="22"/>
          <w:lang w:val="en-US"/>
        </w:rPr>
        <w:t>21.1 percent</w:t>
      </w:r>
      <w:r w:rsidR="00876D3A">
        <w:rPr>
          <w:rFonts w:ascii="Sylfaen" w:hAnsi="Sylfaen" w:cs="Sylfaen"/>
          <w:sz w:val="22"/>
          <w:szCs w:val="22"/>
          <w:lang w:val="en-US"/>
        </w:rPr>
        <w:t xml:space="preserve">, and production value </w:t>
      </w:r>
      <w:r w:rsidR="00876D3A" w:rsidRPr="009F0877">
        <w:rPr>
          <w:rFonts w:ascii="Sylfaen" w:hAnsi="Sylfaen" w:cs="Sylfaen"/>
          <w:sz w:val="22"/>
          <w:szCs w:val="22"/>
          <w:lang w:val="en-US"/>
        </w:rPr>
        <w:t>by 26.7 percent.</w:t>
      </w:r>
      <w:r w:rsidR="008267C3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8267C3" w:rsidRPr="008267C3">
        <w:rPr>
          <w:rFonts w:ascii="Sylfaen" w:hAnsi="Sylfaen" w:cs="Sylfaen"/>
          <w:sz w:val="22"/>
          <w:szCs w:val="22"/>
          <w:lang w:val="en-US"/>
        </w:rPr>
        <w:t>The number of employees in the business sector increased by 44.8 thousand people on average, and by 47.6 thousand people only in the last quarter</w:t>
      </w:r>
      <w:r w:rsidR="008267C3">
        <w:rPr>
          <w:rFonts w:ascii="Sylfaen" w:hAnsi="Sylfaen" w:cs="Sylfaen"/>
          <w:sz w:val="22"/>
          <w:szCs w:val="22"/>
          <w:lang w:val="en-US"/>
        </w:rPr>
        <w:t xml:space="preserve"> (these</w:t>
      </w:r>
      <w:r w:rsidR="008267C3" w:rsidRPr="008267C3">
        <w:rPr>
          <w:rFonts w:ascii="Sylfaen" w:hAnsi="Sylfaen" w:cs="Sylfaen"/>
          <w:sz w:val="22"/>
          <w:szCs w:val="22"/>
          <w:lang w:val="en-US"/>
        </w:rPr>
        <w:t xml:space="preserve"> data are given according</w:t>
      </w:r>
      <w:r w:rsidR="006D7287">
        <w:rPr>
          <w:rFonts w:ascii="Sylfaen" w:hAnsi="Sylfaen" w:cs="Sylfaen"/>
          <w:sz w:val="22"/>
          <w:szCs w:val="22"/>
          <w:lang w:val="en-US"/>
        </w:rPr>
        <w:t xml:space="preserve"> to the </w:t>
      </w:r>
      <w:r w:rsidR="006D7287" w:rsidRPr="008267C3">
        <w:rPr>
          <w:rFonts w:ascii="Sylfaen" w:hAnsi="Sylfaen" w:cs="Sylfaen"/>
          <w:sz w:val="22"/>
          <w:szCs w:val="22"/>
          <w:lang w:val="en-US"/>
        </w:rPr>
        <w:t>2021-2022</w:t>
      </w:r>
      <w:r w:rsidR="006D7287">
        <w:rPr>
          <w:rFonts w:ascii="Sylfaen" w:hAnsi="Sylfaen" w:cs="Sylfaen"/>
          <w:sz w:val="22"/>
          <w:szCs w:val="22"/>
          <w:lang w:val="en-US"/>
        </w:rPr>
        <w:t xml:space="preserve"> business sector </w:t>
      </w:r>
      <w:r w:rsidR="006D7287" w:rsidRPr="008267C3">
        <w:rPr>
          <w:rFonts w:ascii="Sylfaen" w:hAnsi="Sylfaen" w:cs="Sylfaen"/>
          <w:sz w:val="22"/>
          <w:szCs w:val="22"/>
          <w:lang w:val="en-US"/>
        </w:rPr>
        <w:t>quarterly surveys</w:t>
      </w:r>
      <w:r w:rsidR="006D7287">
        <w:rPr>
          <w:rFonts w:ascii="Sylfaen" w:hAnsi="Sylfaen" w:cs="Sylfaen"/>
          <w:sz w:val="22"/>
          <w:szCs w:val="22"/>
          <w:lang w:val="en-US"/>
        </w:rPr>
        <w:t xml:space="preserve"> of the National Statistics Office of Georgia). </w:t>
      </w:r>
    </w:p>
    <w:p w14:paraId="04C18D54" w14:textId="77777777" w:rsidR="006D7287" w:rsidRDefault="006D7287" w:rsidP="00876D3A">
      <w:pPr>
        <w:ind w:firstLine="720"/>
        <w:jc w:val="both"/>
        <w:rPr>
          <w:rFonts w:ascii="Sylfaen" w:hAnsi="Sylfaen" w:cs="Sylfaen"/>
          <w:sz w:val="22"/>
          <w:szCs w:val="22"/>
          <w:lang w:val="en-US"/>
        </w:rPr>
      </w:pPr>
    </w:p>
    <w:p w14:paraId="6C5ABC02" w14:textId="77777777" w:rsidR="000D750D" w:rsidRPr="00E34769" w:rsidRDefault="000D750D" w:rsidP="006D7287">
      <w:pPr>
        <w:jc w:val="both"/>
        <w:rPr>
          <w:rFonts w:ascii="Sylfaen" w:hAnsi="Sylfaen" w:cs="Sylfaen"/>
          <w:sz w:val="22"/>
          <w:szCs w:val="22"/>
          <w:lang w:val="ka-GE"/>
        </w:rPr>
      </w:pPr>
    </w:p>
    <w:p w14:paraId="6FEB884B" w14:textId="14AF82A4" w:rsidR="001526B9" w:rsidRPr="0015143D" w:rsidRDefault="000D750D" w:rsidP="001161F5">
      <w:pPr>
        <w:pStyle w:val="BodyTextIndent2"/>
        <w:tabs>
          <w:tab w:val="num" w:pos="0"/>
        </w:tabs>
        <w:ind w:firstLine="0"/>
        <w:jc w:val="left"/>
        <w:rPr>
          <w:rFonts w:ascii="Sylfaen" w:hAnsi="Sylfaen" w:cs="Sylfaen"/>
          <w:sz w:val="22"/>
          <w:szCs w:val="22"/>
        </w:rPr>
      </w:pPr>
      <w:r w:rsidRPr="00E34769">
        <w:rPr>
          <w:rFonts w:ascii="Sylfaen" w:hAnsi="Sylfaen" w:cs="Sylfaen"/>
          <w:b/>
          <w:color w:val="000000"/>
          <w:sz w:val="22"/>
          <w:szCs w:val="22"/>
          <w:lang w:val="ka-GE"/>
        </w:rPr>
        <w:tab/>
      </w:r>
      <w:r w:rsidR="0015143D">
        <w:rPr>
          <w:rFonts w:ascii="Sylfaen" w:hAnsi="Sylfaen" w:cs="Sylfaen"/>
          <w:b/>
          <w:color w:val="000000"/>
          <w:sz w:val="22"/>
          <w:szCs w:val="22"/>
        </w:rPr>
        <w:t>P</w:t>
      </w:r>
      <w:r w:rsidR="0015143D" w:rsidRPr="0015143D">
        <w:rPr>
          <w:rFonts w:ascii="Sylfaen" w:hAnsi="Sylfaen" w:cs="Sylfaen"/>
          <w:b/>
          <w:color w:val="000000"/>
          <w:sz w:val="22"/>
          <w:szCs w:val="22"/>
        </w:rPr>
        <w:t>rices</w:t>
      </w:r>
      <w:r w:rsidR="0015143D">
        <w:rPr>
          <w:rFonts w:ascii="Sylfaen" w:hAnsi="Sylfaen" w:cs="Sylfaen"/>
          <w:b/>
          <w:color w:val="000000"/>
          <w:sz w:val="22"/>
          <w:szCs w:val="22"/>
        </w:rPr>
        <w:t xml:space="preserve"> </w:t>
      </w:r>
    </w:p>
    <w:p w14:paraId="513DCCFD" w14:textId="4F80BBCA" w:rsidR="0015143D" w:rsidRDefault="0015143D" w:rsidP="001161F5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15143D">
        <w:rPr>
          <w:rFonts w:ascii="Sylfaen" w:hAnsi="Sylfaen" w:cs="Sylfaen"/>
          <w:sz w:val="22"/>
          <w:szCs w:val="22"/>
          <w:lang w:val="ka-GE"/>
        </w:rPr>
        <w:t xml:space="preserve">At the end of 2022, the annual inflation </w:t>
      </w:r>
      <w:r>
        <w:rPr>
          <w:rFonts w:ascii="Sylfaen" w:hAnsi="Sylfaen" w:cs="Sylfaen"/>
          <w:sz w:val="22"/>
          <w:szCs w:val="22"/>
          <w:lang w:val="en-US"/>
        </w:rPr>
        <w:t>rate</w:t>
      </w:r>
      <w:r w:rsidRPr="0015143D">
        <w:rPr>
          <w:rFonts w:ascii="Sylfaen" w:hAnsi="Sylfaen" w:cs="Sylfaen"/>
          <w:sz w:val="22"/>
          <w:szCs w:val="22"/>
          <w:lang w:val="ka-GE"/>
        </w:rPr>
        <w:t xml:space="preserve"> was set at 9.8 percent.</w:t>
      </w:r>
      <w:r w:rsidRPr="0015143D">
        <w:t xml:space="preserve"> </w:t>
      </w:r>
      <w:r w:rsidRPr="0015143D">
        <w:rPr>
          <w:rFonts w:ascii="Sylfaen" w:hAnsi="Sylfaen" w:cs="Sylfaen"/>
          <w:sz w:val="22"/>
          <w:szCs w:val="22"/>
          <w:lang w:val="ka-GE"/>
        </w:rPr>
        <w:t>For the same period, the average inflation</w:t>
      </w:r>
      <w:r>
        <w:rPr>
          <w:rFonts w:ascii="Sylfaen" w:hAnsi="Sylfaen" w:cs="Sylfaen"/>
          <w:sz w:val="22"/>
          <w:szCs w:val="22"/>
          <w:lang w:val="en-US"/>
        </w:rPr>
        <w:t xml:space="preserve"> rate</w:t>
      </w:r>
      <w:r w:rsidRPr="0015143D">
        <w:rPr>
          <w:rFonts w:ascii="Sylfaen" w:hAnsi="Sylfaen" w:cs="Sylfaen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en-US"/>
        </w:rPr>
        <w:t>was</w:t>
      </w:r>
      <w:r w:rsidRPr="0015143D">
        <w:rPr>
          <w:rFonts w:ascii="Sylfaen" w:hAnsi="Sylfaen" w:cs="Sylfaen"/>
          <w:sz w:val="22"/>
          <w:szCs w:val="22"/>
          <w:lang w:val="ka-GE"/>
        </w:rPr>
        <w:t xml:space="preserve"> 11.9 percent.</w:t>
      </w:r>
    </w:p>
    <w:p w14:paraId="7EDD6BB3" w14:textId="5609450F" w:rsidR="00B62A4D" w:rsidRPr="00B62A4D" w:rsidRDefault="00AD46EF" w:rsidP="00DE2C5D">
      <w:pPr>
        <w:ind w:firstLine="720"/>
        <w:jc w:val="both"/>
        <w:rPr>
          <w:rFonts w:ascii="Sylfaen" w:hAnsi="Sylfaen" w:cs="Sylfaen"/>
          <w:sz w:val="22"/>
          <w:szCs w:val="22"/>
          <w:lang w:val="en-US"/>
        </w:rPr>
      </w:pPr>
      <w:r>
        <w:rPr>
          <w:rFonts w:ascii="Sylfaen" w:hAnsi="Sylfaen" w:cs="Sylfaen"/>
          <w:sz w:val="22"/>
          <w:szCs w:val="22"/>
          <w:lang w:val="en-US"/>
        </w:rPr>
        <w:t>F</w:t>
      </w:r>
      <w:r w:rsidR="008C6F1E" w:rsidRPr="008C6F1E">
        <w:rPr>
          <w:rFonts w:ascii="Sylfaen" w:hAnsi="Sylfaen" w:cs="Sylfaen"/>
          <w:sz w:val="22"/>
          <w:szCs w:val="22"/>
          <w:lang w:val="ka-GE"/>
        </w:rPr>
        <w:t xml:space="preserve">ormation of annual inflation was mainly influenced by price changes </w:t>
      </w:r>
      <w:r w:rsidR="00291FE1">
        <w:rPr>
          <w:rFonts w:ascii="Sylfaen" w:hAnsi="Sylfaen" w:cs="Sylfaen"/>
          <w:sz w:val="22"/>
          <w:szCs w:val="22"/>
          <w:lang w:val="en-US"/>
        </w:rPr>
        <w:t>in</w:t>
      </w:r>
      <w:r w:rsidR="008C6F1E" w:rsidRPr="008C6F1E">
        <w:rPr>
          <w:rFonts w:ascii="Sylfaen" w:hAnsi="Sylfaen" w:cs="Sylfaen"/>
          <w:sz w:val="22"/>
          <w:szCs w:val="22"/>
          <w:lang w:val="ka-GE"/>
        </w:rPr>
        <w:t xml:space="preserve"> the following groups:</w:t>
      </w:r>
      <w:r w:rsidR="00B62A4D">
        <w:rPr>
          <w:rFonts w:ascii="Sylfaen" w:hAnsi="Sylfaen" w:cs="Sylfaen"/>
          <w:sz w:val="22"/>
          <w:szCs w:val="22"/>
          <w:lang w:val="en-US"/>
        </w:rPr>
        <w:t xml:space="preserve"> </w:t>
      </w:r>
      <w:r>
        <w:rPr>
          <w:rFonts w:ascii="Sylfaen" w:hAnsi="Sylfaen" w:cs="Sylfaen"/>
          <w:sz w:val="22"/>
          <w:szCs w:val="22"/>
          <w:lang w:val="en-US"/>
        </w:rPr>
        <w:t>f</w:t>
      </w:r>
      <w:r w:rsidR="00B62A4D" w:rsidRPr="00B62A4D">
        <w:rPr>
          <w:rFonts w:ascii="Sylfaen" w:hAnsi="Sylfaen" w:cs="Sylfaen"/>
          <w:sz w:val="22"/>
          <w:szCs w:val="22"/>
          <w:lang w:val="en-US"/>
        </w:rPr>
        <w:t>ood and non-alcoholic beverages:</w:t>
      </w:r>
      <w:r w:rsidR="00DE2C5D">
        <w:rPr>
          <w:rFonts w:ascii="Sylfaen" w:hAnsi="Sylfaen" w:cs="Sylfaen"/>
          <w:sz w:val="22"/>
          <w:szCs w:val="22"/>
          <w:lang w:val="en-US"/>
        </w:rPr>
        <w:t xml:space="preserve"> p</w:t>
      </w:r>
      <w:r w:rsidR="00B62A4D" w:rsidRPr="00B62A4D">
        <w:rPr>
          <w:rFonts w:ascii="Sylfaen" w:hAnsi="Sylfaen" w:cs="Sylfaen"/>
          <w:sz w:val="22"/>
          <w:szCs w:val="22"/>
          <w:lang w:val="en-US"/>
        </w:rPr>
        <w:t xml:space="preserve">rices </w:t>
      </w:r>
      <w:r w:rsidR="00DE2C5D">
        <w:rPr>
          <w:rFonts w:ascii="Sylfaen" w:hAnsi="Sylfaen" w:cs="Sylfaen"/>
          <w:sz w:val="22"/>
          <w:szCs w:val="22"/>
          <w:lang w:val="en-US"/>
        </w:rPr>
        <w:t xml:space="preserve">have </w:t>
      </w:r>
      <w:r w:rsidR="00B62A4D" w:rsidRPr="00B62A4D">
        <w:rPr>
          <w:rFonts w:ascii="Sylfaen" w:hAnsi="Sylfaen" w:cs="Sylfaen"/>
          <w:sz w:val="22"/>
          <w:szCs w:val="22"/>
          <w:lang w:val="en-US"/>
        </w:rPr>
        <w:t>increased by 16.3 percent, which was reflected in the increase of the overall index by 5.41 percentage points</w:t>
      </w:r>
      <w:r w:rsidR="00661B57">
        <w:rPr>
          <w:rFonts w:ascii="Sylfaen" w:hAnsi="Sylfaen" w:cs="Sylfaen"/>
          <w:sz w:val="22"/>
          <w:szCs w:val="22"/>
          <w:lang w:val="en-US"/>
        </w:rPr>
        <w:t>;</w:t>
      </w:r>
      <w:r w:rsidR="00922C42" w:rsidRPr="00922C42">
        <w:t xml:space="preserve"> </w:t>
      </w:r>
      <w:r>
        <w:rPr>
          <w:rFonts w:ascii="Sylfaen" w:hAnsi="Sylfaen" w:cs="Sylfaen"/>
          <w:sz w:val="22"/>
          <w:szCs w:val="22"/>
          <w:lang w:val="en-US"/>
        </w:rPr>
        <w:t>h</w:t>
      </w:r>
      <w:r w:rsidR="00922C42" w:rsidRPr="00922C42">
        <w:rPr>
          <w:rFonts w:ascii="Sylfaen" w:hAnsi="Sylfaen" w:cs="Sylfaen"/>
          <w:sz w:val="22"/>
          <w:szCs w:val="22"/>
          <w:lang w:val="en-US"/>
        </w:rPr>
        <w:t>ousing, water, electricity, gas:</w:t>
      </w:r>
      <w:r w:rsidR="00D05D18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922C42" w:rsidRPr="00922C42">
        <w:rPr>
          <w:rFonts w:ascii="Sylfaen" w:hAnsi="Sylfaen" w:cs="Sylfaen"/>
          <w:sz w:val="22"/>
          <w:szCs w:val="22"/>
          <w:lang w:val="en-US"/>
        </w:rPr>
        <w:t>15.8 percent increase in prices was recorded, which was reflected in annual inflation by 1.58 percentage points;</w:t>
      </w:r>
      <w:r w:rsidR="00661B57">
        <w:rPr>
          <w:rFonts w:ascii="Sylfaen" w:hAnsi="Sylfaen" w:cs="Sylfaen"/>
          <w:sz w:val="22"/>
          <w:szCs w:val="22"/>
          <w:lang w:val="en-US"/>
        </w:rPr>
        <w:t xml:space="preserve"> </w:t>
      </w:r>
      <w:r>
        <w:rPr>
          <w:rFonts w:ascii="Sylfaen" w:hAnsi="Sylfaen" w:cs="Sylfaen"/>
          <w:sz w:val="22"/>
          <w:szCs w:val="22"/>
          <w:lang w:val="en-US"/>
        </w:rPr>
        <w:t>t</w:t>
      </w:r>
      <w:r w:rsidR="004177C3">
        <w:rPr>
          <w:rFonts w:ascii="Sylfaen" w:hAnsi="Sylfaen" w:cs="Sylfaen"/>
          <w:sz w:val="22"/>
          <w:szCs w:val="22"/>
          <w:lang w:val="en-US"/>
        </w:rPr>
        <w:t>ransport: p</w:t>
      </w:r>
      <w:r w:rsidR="004177C3" w:rsidRPr="004177C3">
        <w:rPr>
          <w:rFonts w:ascii="Sylfaen" w:hAnsi="Sylfaen" w:cs="Sylfaen"/>
          <w:sz w:val="22"/>
          <w:szCs w:val="22"/>
          <w:lang w:val="en-US"/>
        </w:rPr>
        <w:t xml:space="preserve">rices </w:t>
      </w:r>
      <w:r w:rsidR="004177C3">
        <w:rPr>
          <w:rFonts w:ascii="Sylfaen" w:hAnsi="Sylfaen" w:cs="Sylfaen"/>
          <w:sz w:val="22"/>
          <w:szCs w:val="22"/>
          <w:lang w:val="en-US"/>
        </w:rPr>
        <w:t xml:space="preserve">have </w:t>
      </w:r>
      <w:r w:rsidR="004177C3" w:rsidRPr="004177C3">
        <w:rPr>
          <w:rFonts w:ascii="Sylfaen" w:hAnsi="Sylfaen" w:cs="Sylfaen"/>
          <w:sz w:val="22"/>
          <w:szCs w:val="22"/>
          <w:lang w:val="en-US"/>
        </w:rPr>
        <w:t xml:space="preserve">increased by 5.5 percent, which reflected </w:t>
      </w:r>
      <w:r w:rsidR="004177C3">
        <w:rPr>
          <w:rFonts w:ascii="Sylfaen" w:hAnsi="Sylfaen" w:cs="Sylfaen"/>
          <w:sz w:val="22"/>
          <w:szCs w:val="22"/>
          <w:lang w:val="en-US"/>
        </w:rPr>
        <w:t xml:space="preserve">on </w:t>
      </w:r>
      <w:r w:rsidR="00291FE1">
        <w:rPr>
          <w:rFonts w:ascii="Sylfaen" w:hAnsi="Sylfaen" w:cs="Sylfaen"/>
          <w:sz w:val="22"/>
          <w:szCs w:val="22"/>
          <w:lang w:val="en-US"/>
        </w:rPr>
        <w:t xml:space="preserve">the </w:t>
      </w:r>
      <w:r w:rsidR="004177C3" w:rsidRPr="004177C3">
        <w:rPr>
          <w:rFonts w:ascii="Sylfaen" w:hAnsi="Sylfaen" w:cs="Sylfaen"/>
          <w:sz w:val="22"/>
          <w:szCs w:val="22"/>
          <w:lang w:val="en-US"/>
        </w:rPr>
        <w:t>annual index by 0.64 percentage points;</w:t>
      </w:r>
      <w:r w:rsidR="004177C3">
        <w:rPr>
          <w:rFonts w:ascii="Sylfaen" w:hAnsi="Sylfaen" w:cs="Sylfaen"/>
          <w:sz w:val="22"/>
          <w:szCs w:val="22"/>
          <w:lang w:val="en-US"/>
        </w:rPr>
        <w:t xml:space="preserve"> </w:t>
      </w:r>
      <w:r>
        <w:rPr>
          <w:rFonts w:ascii="Sylfaen" w:hAnsi="Sylfaen" w:cs="Sylfaen"/>
          <w:sz w:val="22"/>
          <w:szCs w:val="22"/>
          <w:lang w:val="en-US"/>
        </w:rPr>
        <w:t>a</w:t>
      </w:r>
      <w:r w:rsidR="004177C3" w:rsidRPr="004177C3">
        <w:rPr>
          <w:rFonts w:ascii="Sylfaen" w:hAnsi="Sylfaen" w:cs="Sylfaen"/>
          <w:sz w:val="22"/>
          <w:szCs w:val="22"/>
          <w:lang w:val="en-US"/>
        </w:rPr>
        <w:t>lcoholic beverages, tobacco:</w:t>
      </w:r>
      <w:r w:rsidR="00344BFB">
        <w:rPr>
          <w:rFonts w:ascii="Sylfaen" w:hAnsi="Sylfaen" w:cs="Sylfaen"/>
          <w:sz w:val="22"/>
          <w:szCs w:val="22"/>
          <w:lang w:val="en-US"/>
        </w:rPr>
        <w:t xml:space="preserve"> p</w:t>
      </w:r>
      <w:r w:rsidR="00344BFB" w:rsidRPr="004177C3">
        <w:rPr>
          <w:rFonts w:ascii="Sylfaen" w:hAnsi="Sylfaen" w:cs="Sylfaen"/>
          <w:sz w:val="22"/>
          <w:szCs w:val="22"/>
          <w:lang w:val="en-US"/>
        </w:rPr>
        <w:t xml:space="preserve">rices </w:t>
      </w:r>
      <w:r w:rsidR="00344BFB">
        <w:rPr>
          <w:rFonts w:ascii="Sylfaen" w:hAnsi="Sylfaen" w:cs="Sylfaen"/>
          <w:sz w:val="22"/>
          <w:szCs w:val="22"/>
          <w:lang w:val="en-US"/>
        </w:rPr>
        <w:t xml:space="preserve">have </w:t>
      </w:r>
      <w:r w:rsidR="00344BFB" w:rsidRPr="004177C3">
        <w:rPr>
          <w:rFonts w:ascii="Sylfaen" w:hAnsi="Sylfaen" w:cs="Sylfaen"/>
          <w:sz w:val="22"/>
          <w:szCs w:val="22"/>
          <w:lang w:val="en-US"/>
        </w:rPr>
        <w:t xml:space="preserve">increased by </w:t>
      </w:r>
      <w:r w:rsidR="00344BFB">
        <w:rPr>
          <w:rFonts w:ascii="Sylfaen" w:hAnsi="Sylfaen" w:cs="Sylfaen"/>
          <w:sz w:val="22"/>
          <w:szCs w:val="22"/>
          <w:lang w:val="en-US"/>
        </w:rPr>
        <w:t>9.3</w:t>
      </w:r>
      <w:r w:rsidR="00344BFB" w:rsidRPr="004177C3">
        <w:rPr>
          <w:rFonts w:ascii="Sylfaen" w:hAnsi="Sylfaen" w:cs="Sylfaen"/>
          <w:sz w:val="22"/>
          <w:szCs w:val="22"/>
          <w:lang w:val="en-US"/>
        </w:rPr>
        <w:t xml:space="preserve"> percent,</w:t>
      </w:r>
      <w:r w:rsidR="00344BFB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344BFB" w:rsidRPr="00344BFB">
        <w:rPr>
          <w:rFonts w:ascii="Sylfaen" w:hAnsi="Sylfaen" w:cs="Sylfaen"/>
          <w:sz w:val="22"/>
          <w:szCs w:val="22"/>
          <w:lang w:val="en-US"/>
        </w:rPr>
        <w:t>which was reflected in annual inflation by 0.62 percentage points</w:t>
      </w:r>
      <w:r w:rsidR="00344BFB">
        <w:rPr>
          <w:rFonts w:ascii="Sylfaen" w:hAnsi="Sylfaen" w:cs="Sylfaen"/>
          <w:sz w:val="22"/>
          <w:szCs w:val="22"/>
          <w:lang w:val="en-US"/>
        </w:rPr>
        <w:t xml:space="preserve">; </w:t>
      </w:r>
      <w:r>
        <w:rPr>
          <w:rFonts w:ascii="Sylfaen" w:hAnsi="Sylfaen" w:cs="Sylfaen"/>
          <w:sz w:val="22"/>
          <w:szCs w:val="22"/>
          <w:lang w:val="en-US"/>
        </w:rPr>
        <w:t>h</w:t>
      </w:r>
      <w:r w:rsidR="00344BFB" w:rsidRPr="00344BFB">
        <w:rPr>
          <w:rFonts w:ascii="Sylfaen" w:hAnsi="Sylfaen" w:cs="Sylfaen"/>
          <w:sz w:val="22"/>
          <w:szCs w:val="22"/>
          <w:lang w:val="en-US"/>
        </w:rPr>
        <w:t>otels, cafes and restaurants:</w:t>
      </w:r>
      <w:r w:rsidR="00344BFB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344BFB" w:rsidRPr="00E34769">
        <w:rPr>
          <w:rFonts w:ascii="Sylfaen" w:hAnsi="Sylfaen" w:cs="Sylfaen"/>
          <w:sz w:val="22"/>
          <w:szCs w:val="22"/>
          <w:lang w:val="ka-GE"/>
        </w:rPr>
        <w:t>14.8</w:t>
      </w:r>
      <w:r w:rsidR="00344BFB">
        <w:rPr>
          <w:rFonts w:ascii="Sylfaen" w:hAnsi="Sylfaen" w:cs="Sylfaen"/>
          <w:sz w:val="22"/>
          <w:szCs w:val="22"/>
          <w:lang w:val="en-US"/>
        </w:rPr>
        <w:t xml:space="preserve"> p</w:t>
      </w:r>
      <w:r w:rsidR="00344BFB" w:rsidRPr="00922C42">
        <w:rPr>
          <w:rFonts w:ascii="Sylfaen" w:hAnsi="Sylfaen" w:cs="Sylfaen"/>
          <w:sz w:val="22"/>
          <w:szCs w:val="22"/>
          <w:lang w:val="en-US"/>
        </w:rPr>
        <w:t>ercent increase in prices</w:t>
      </w:r>
      <w:r w:rsidR="00344BFB">
        <w:rPr>
          <w:rFonts w:ascii="Sylfaen" w:hAnsi="Sylfaen" w:cs="Sylfaen"/>
          <w:sz w:val="22"/>
          <w:szCs w:val="22"/>
          <w:lang w:val="en-US"/>
        </w:rPr>
        <w:t xml:space="preserve"> was recorded, </w:t>
      </w:r>
      <w:r w:rsidR="00344BFB" w:rsidRPr="00B62A4D">
        <w:rPr>
          <w:rFonts w:ascii="Sylfaen" w:hAnsi="Sylfaen" w:cs="Sylfaen"/>
          <w:sz w:val="22"/>
          <w:szCs w:val="22"/>
          <w:lang w:val="en-US"/>
        </w:rPr>
        <w:t xml:space="preserve">which was reflected in the increase of the overall index by </w:t>
      </w:r>
      <w:r w:rsidR="00344BFB">
        <w:rPr>
          <w:rFonts w:ascii="Sylfaen" w:hAnsi="Sylfaen" w:cs="Sylfaen"/>
          <w:sz w:val="22"/>
          <w:szCs w:val="22"/>
          <w:lang w:val="en-US"/>
        </w:rPr>
        <w:t>0.6</w:t>
      </w:r>
      <w:r w:rsidR="00344BFB" w:rsidRPr="00B62A4D">
        <w:rPr>
          <w:rFonts w:ascii="Sylfaen" w:hAnsi="Sylfaen" w:cs="Sylfaen"/>
          <w:sz w:val="22"/>
          <w:szCs w:val="22"/>
          <w:lang w:val="en-US"/>
        </w:rPr>
        <w:t xml:space="preserve"> percentage points</w:t>
      </w:r>
      <w:r w:rsidR="00344BFB">
        <w:rPr>
          <w:rFonts w:ascii="Sylfaen" w:hAnsi="Sylfaen" w:cs="Sylfaen"/>
          <w:sz w:val="22"/>
          <w:szCs w:val="22"/>
          <w:lang w:val="en-US"/>
        </w:rPr>
        <w:t xml:space="preserve">. </w:t>
      </w:r>
    </w:p>
    <w:p w14:paraId="5B86E4FF" w14:textId="77777777" w:rsidR="00485912" w:rsidRPr="00E34769" w:rsidRDefault="00485912" w:rsidP="001161F5">
      <w:pPr>
        <w:pStyle w:val="BodyTextIndent2"/>
        <w:tabs>
          <w:tab w:val="num" w:pos="0"/>
        </w:tabs>
        <w:ind w:firstLine="0"/>
        <w:jc w:val="left"/>
        <w:rPr>
          <w:rFonts w:ascii="Sylfaen" w:hAnsi="Sylfaen" w:cs="Sylfaen"/>
          <w:sz w:val="22"/>
          <w:szCs w:val="22"/>
          <w:lang w:val="ka-GE"/>
        </w:rPr>
      </w:pPr>
    </w:p>
    <w:p w14:paraId="610BE12D" w14:textId="1396D775" w:rsidR="00485912" w:rsidRPr="006B3054" w:rsidRDefault="006B3054" w:rsidP="001161F5">
      <w:pPr>
        <w:pStyle w:val="BodyTextIndent2"/>
        <w:tabs>
          <w:tab w:val="num" w:pos="0"/>
        </w:tabs>
        <w:jc w:val="left"/>
        <w:rPr>
          <w:rFonts w:ascii="Sylfaen" w:hAnsi="Sylfaen" w:cs="Sylfaen"/>
          <w:b/>
          <w:color w:val="000000"/>
          <w:sz w:val="22"/>
          <w:szCs w:val="22"/>
        </w:rPr>
      </w:pPr>
      <w:r>
        <w:rPr>
          <w:rFonts w:ascii="Sylfaen" w:hAnsi="Sylfaen" w:cs="Sylfaen"/>
          <w:b/>
          <w:color w:val="000000"/>
          <w:sz w:val="22"/>
          <w:szCs w:val="22"/>
        </w:rPr>
        <w:t>E</w:t>
      </w:r>
      <w:r w:rsidRPr="006B3054">
        <w:rPr>
          <w:rFonts w:ascii="Sylfaen" w:hAnsi="Sylfaen" w:cs="Sylfaen"/>
          <w:b/>
          <w:color w:val="000000"/>
          <w:sz w:val="22"/>
          <w:szCs w:val="22"/>
        </w:rPr>
        <w:t>xchange rate</w:t>
      </w:r>
    </w:p>
    <w:p w14:paraId="12E2F509" w14:textId="3CAB2D5C" w:rsidR="00F3260C" w:rsidRPr="008A53E9" w:rsidRDefault="00720FE0" w:rsidP="00F3260C">
      <w:pPr>
        <w:ind w:firstLine="720"/>
        <w:jc w:val="both"/>
        <w:rPr>
          <w:rFonts w:ascii="Sylfaen" w:hAnsi="Sylfaen" w:cs="Sylfaen"/>
          <w:sz w:val="22"/>
          <w:szCs w:val="22"/>
          <w:lang w:val="en-US"/>
        </w:rPr>
      </w:pPr>
      <w:r w:rsidRPr="00720FE0">
        <w:rPr>
          <w:rFonts w:ascii="Sylfaen" w:hAnsi="Sylfaen" w:cs="Sylfaen"/>
          <w:sz w:val="22"/>
          <w:szCs w:val="22"/>
          <w:lang w:val="ka-GE"/>
        </w:rPr>
        <w:t xml:space="preserve">In 2022, the </w:t>
      </w:r>
      <w:r>
        <w:rPr>
          <w:rFonts w:ascii="Sylfaen" w:hAnsi="Sylfaen" w:cs="Sylfaen"/>
          <w:sz w:val="22"/>
          <w:szCs w:val="22"/>
          <w:lang w:val="en-US"/>
        </w:rPr>
        <w:t>Georgian L</w:t>
      </w:r>
      <w:r w:rsidRPr="00720FE0">
        <w:rPr>
          <w:rFonts w:ascii="Sylfaen" w:hAnsi="Sylfaen" w:cs="Sylfaen"/>
          <w:sz w:val="22"/>
          <w:szCs w:val="22"/>
          <w:lang w:val="ka-GE"/>
        </w:rPr>
        <w:t xml:space="preserve">ari </w:t>
      </w:r>
      <w:r>
        <w:rPr>
          <w:rFonts w:ascii="Sylfaen" w:hAnsi="Sylfaen" w:cs="Sylfaen"/>
          <w:sz w:val="22"/>
          <w:szCs w:val="22"/>
          <w:lang w:val="en-US"/>
        </w:rPr>
        <w:t>gained value</w:t>
      </w:r>
      <w:r w:rsidRPr="00720FE0">
        <w:rPr>
          <w:rFonts w:ascii="Sylfaen" w:hAnsi="Sylfaen" w:cs="Sylfaen"/>
          <w:sz w:val="22"/>
          <w:szCs w:val="22"/>
          <w:lang w:val="ka-GE"/>
        </w:rPr>
        <w:t xml:space="preserve"> against the US dollar.</w:t>
      </w:r>
      <w:r w:rsidR="008A53E9">
        <w:rPr>
          <w:rFonts w:ascii="Sylfaen" w:hAnsi="Sylfaen" w:cs="Sylfaen"/>
          <w:sz w:val="22"/>
          <w:szCs w:val="22"/>
          <w:lang w:val="en-US"/>
        </w:rPr>
        <w:t xml:space="preserve"> In 2022, </w:t>
      </w:r>
      <w:r w:rsidR="00A62C56">
        <w:rPr>
          <w:rFonts w:ascii="Sylfaen" w:hAnsi="Sylfaen" w:cs="Sylfaen"/>
          <w:sz w:val="22"/>
          <w:szCs w:val="22"/>
          <w:lang w:val="en-US"/>
        </w:rPr>
        <w:t xml:space="preserve">compared to 2021, the exchange rate of the Georgian </w:t>
      </w:r>
      <w:proofErr w:type="spellStart"/>
      <w:r w:rsidR="00A62C56">
        <w:rPr>
          <w:rFonts w:ascii="Sylfaen" w:hAnsi="Sylfaen" w:cs="Sylfaen"/>
          <w:sz w:val="22"/>
          <w:szCs w:val="22"/>
          <w:lang w:val="en-US"/>
        </w:rPr>
        <w:t>Lari</w:t>
      </w:r>
      <w:proofErr w:type="spellEnd"/>
      <w:r w:rsidR="00A62C56">
        <w:rPr>
          <w:rFonts w:ascii="Sylfaen" w:hAnsi="Sylfaen" w:cs="Sylfaen"/>
          <w:sz w:val="22"/>
          <w:szCs w:val="22"/>
          <w:lang w:val="en-US"/>
        </w:rPr>
        <w:t xml:space="preserve"> against the US dollar gained value by 12.8 percent and amounted to </w:t>
      </w:r>
      <w:r w:rsidR="00A62C56" w:rsidRPr="008A53E9">
        <w:rPr>
          <w:rFonts w:ascii="Sylfaen" w:hAnsi="Sylfaen" w:cs="Sylfaen"/>
          <w:sz w:val="22"/>
          <w:szCs w:val="22"/>
          <w:lang w:val="en-US"/>
        </w:rPr>
        <w:t>2.7 GEL per US dollar.</w:t>
      </w:r>
      <w:r w:rsidR="00F3260C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F3260C" w:rsidRPr="00F3260C">
        <w:rPr>
          <w:rFonts w:ascii="Sylfaen" w:hAnsi="Sylfaen" w:cs="Sylfaen"/>
          <w:sz w:val="22"/>
          <w:szCs w:val="22"/>
          <w:lang w:val="en-US"/>
        </w:rPr>
        <w:t xml:space="preserve">And the nominal effective exchange rate of the </w:t>
      </w:r>
      <w:r w:rsidR="00F3260C">
        <w:rPr>
          <w:rFonts w:ascii="Sylfaen" w:hAnsi="Sylfaen" w:cs="Sylfaen"/>
          <w:sz w:val="22"/>
          <w:szCs w:val="22"/>
          <w:lang w:val="en-US"/>
        </w:rPr>
        <w:t xml:space="preserve">Georgian </w:t>
      </w:r>
      <w:proofErr w:type="spellStart"/>
      <w:r w:rsidR="00F3260C">
        <w:rPr>
          <w:rFonts w:ascii="Sylfaen" w:hAnsi="Sylfaen" w:cs="Sylfaen"/>
          <w:sz w:val="22"/>
          <w:szCs w:val="22"/>
          <w:lang w:val="en-US"/>
        </w:rPr>
        <w:t>L</w:t>
      </w:r>
      <w:r w:rsidR="00F3260C" w:rsidRPr="00F3260C">
        <w:rPr>
          <w:rFonts w:ascii="Sylfaen" w:hAnsi="Sylfaen" w:cs="Sylfaen"/>
          <w:sz w:val="22"/>
          <w:szCs w:val="22"/>
          <w:lang w:val="en-US"/>
        </w:rPr>
        <w:t>ari</w:t>
      </w:r>
      <w:proofErr w:type="spellEnd"/>
      <w:r w:rsidR="00F3260C" w:rsidRPr="00F3260C">
        <w:rPr>
          <w:rFonts w:ascii="Sylfaen" w:hAnsi="Sylfaen" w:cs="Sylfaen"/>
          <w:sz w:val="22"/>
          <w:szCs w:val="22"/>
          <w:lang w:val="en-US"/>
        </w:rPr>
        <w:t xml:space="preserve">, which represents the average exchange rate of the </w:t>
      </w:r>
      <w:proofErr w:type="spellStart"/>
      <w:r w:rsidR="00F3260C">
        <w:rPr>
          <w:rFonts w:ascii="Sylfaen" w:hAnsi="Sylfaen" w:cs="Sylfaen"/>
          <w:sz w:val="22"/>
          <w:szCs w:val="22"/>
          <w:lang w:val="en-US"/>
        </w:rPr>
        <w:t>L</w:t>
      </w:r>
      <w:r w:rsidR="00F3260C" w:rsidRPr="00F3260C">
        <w:rPr>
          <w:rFonts w:ascii="Sylfaen" w:hAnsi="Sylfaen" w:cs="Sylfaen"/>
          <w:sz w:val="22"/>
          <w:szCs w:val="22"/>
          <w:lang w:val="en-US"/>
        </w:rPr>
        <w:t>ari</w:t>
      </w:r>
      <w:proofErr w:type="spellEnd"/>
      <w:r w:rsidR="00F3260C" w:rsidRPr="00F3260C">
        <w:rPr>
          <w:rFonts w:ascii="Sylfaen" w:hAnsi="Sylfaen" w:cs="Sylfaen"/>
          <w:sz w:val="22"/>
          <w:szCs w:val="22"/>
          <w:lang w:val="en-US"/>
        </w:rPr>
        <w:t xml:space="preserve"> with the exchange rates of the trading partners, strengthened by 24.9 percent.</w:t>
      </w:r>
    </w:p>
    <w:p w14:paraId="0A674B5A" w14:textId="37C27624" w:rsidR="008A53E9" w:rsidRDefault="008A53E9" w:rsidP="00F3260C">
      <w:pPr>
        <w:jc w:val="both"/>
        <w:rPr>
          <w:rFonts w:ascii="Sylfaen" w:hAnsi="Sylfaen" w:cs="Sylfaen"/>
          <w:sz w:val="22"/>
          <w:szCs w:val="22"/>
          <w:lang w:val="en-US"/>
        </w:rPr>
      </w:pPr>
    </w:p>
    <w:p w14:paraId="6EBB4805" w14:textId="18FC7B85" w:rsidR="006B3054" w:rsidRDefault="006B3054" w:rsidP="001161F5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</w:p>
    <w:p w14:paraId="291B4C86" w14:textId="175374CB" w:rsidR="0069045F" w:rsidRDefault="0069045F" w:rsidP="001161F5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</w:p>
    <w:p w14:paraId="3A32FD79" w14:textId="5132CF24" w:rsidR="0069045F" w:rsidRDefault="0069045F" w:rsidP="006E6C15">
      <w:pPr>
        <w:jc w:val="both"/>
        <w:rPr>
          <w:rFonts w:ascii="Sylfaen" w:hAnsi="Sylfaen" w:cs="Sylfaen"/>
          <w:sz w:val="22"/>
          <w:szCs w:val="22"/>
          <w:lang w:val="ka-GE"/>
        </w:rPr>
      </w:pPr>
    </w:p>
    <w:p w14:paraId="25417D29" w14:textId="77777777" w:rsidR="0069045F" w:rsidRPr="00E34769" w:rsidRDefault="0069045F" w:rsidP="001161F5">
      <w:pPr>
        <w:ind w:firstLine="720"/>
        <w:jc w:val="both"/>
        <w:rPr>
          <w:rFonts w:ascii="Sylfaen" w:hAnsi="Sylfaen" w:cs="Sylfaen"/>
          <w:color w:val="FF0000"/>
          <w:sz w:val="22"/>
          <w:szCs w:val="22"/>
          <w:lang w:val="ka-GE"/>
        </w:rPr>
      </w:pPr>
    </w:p>
    <w:p w14:paraId="46A0A6C7" w14:textId="417063B9" w:rsidR="002E6D07" w:rsidRPr="00B31F7E" w:rsidRDefault="001161F5" w:rsidP="00B31F7E">
      <w:pPr>
        <w:pStyle w:val="BodyTextIndent2"/>
        <w:tabs>
          <w:tab w:val="num" w:pos="0"/>
        </w:tabs>
        <w:ind w:firstLine="0"/>
        <w:jc w:val="left"/>
        <w:rPr>
          <w:rFonts w:ascii="Sylfaen" w:hAnsi="Sylfaen" w:cs="Sylfaen"/>
          <w:b/>
          <w:color w:val="000000"/>
          <w:sz w:val="22"/>
          <w:szCs w:val="22"/>
        </w:rPr>
      </w:pPr>
      <w:r w:rsidRPr="00E34769">
        <w:rPr>
          <w:rFonts w:ascii="Sylfaen" w:hAnsi="Sylfaen" w:cs="Sylfaen"/>
          <w:b/>
          <w:color w:val="000000"/>
          <w:sz w:val="22"/>
          <w:szCs w:val="22"/>
          <w:lang w:val="ka-GE"/>
        </w:rPr>
        <w:tab/>
      </w:r>
      <w:r w:rsidR="00141F06" w:rsidRPr="00141F06">
        <w:rPr>
          <w:rFonts w:ascii="Sylfaen" w:hAnsi="Sylfaen" w:cs="Sylfaen"/>
          <w:b/>
          <w:color w:val="000000"/>
          <w:sz w:val="22"/>
          <w:szCs w:val="22"/>
        </w:rPr>
        <w:t>Monetary aggregates</w:t>
      </w:r>
    </w:p>
    <w:p w14:paraId="53E65C83" w14:textId="7D1628B1" w:rsidR="002E6D07" w:rsidRDefault="002E6D07" w:rsidP="0039616A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2E6D07">
        <w:rPr>
          <w:rFonts w:ascii="Sylfaen" w:hAnsi="Sylfaen" w:cs="Sylfaen"/>
          <w:sz w:val="22"/>
          <w:szCs w:val="22"/>
          <w:lang w:val="ka-GE"/>
        </w:rPr>
        <w:t>In December 2022, compared to December 2021, the M3 broad money aggregate increased by 11.4 percent and amounted to 37</w:t>
      </w:r>
      <w:r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2E6D07">
        <w:rPr>
          <w:rFonts w:ascii="Sylfaen" w:hAnsi="Sylfaen" w:cs="Sylfaen"/>
          <w:sz w:val="22"/>
          <w:szCs w:val="22"/>
          <w:lang w:val="ka-GE"/>
        </w:rPr>
        <w:t>710.5 million GEL</w:t>
      </w:r>
      <w:r w:rsidR="0039616A">
        <w:rPr>
          <w:rFonts w:ascii="Sylfaen" w:hAnsi="Sylfaen" w:cs="Sylfaen"/>
          <w:sz w:val="22"/>
          <w:szCs w:val="22"/>
          <w:lang w:val="en-US"/>
        </w:rPr>
        <w:t xml:space="preserve">, </w:t>
      </w:r>
      <w:r w:rsidRPr="002E6D07">
        <w:rPr>
          <w:rFonts w:ascii="Sylfaen" w:hAnsi="Sylfaen" w:cs="Sylfaen"/>
          <w:sz w:val="22"/>
          <w:szCs w:val="22"/>
          <w:lang w:val="ka-GE"/>
        </w:rPr>
        <w:t xml:space="preserve">while the M2 money </w:t>
      </w:r>
      <w:r w:rsidR="008567FE">
        <w:rPr>
          <w:rFonts w:ascii="Sylfaen" w:hAnsi="Sylfaen" w:cs="Sylfaen"/>
          <w:sz w:val="22"/>
          <w:szCs w:val="22"/>
          <w:lang w:val="en-US"/>
        </w:rPr>
        <w:t>supply</w:t>
      </w:r>
      <w:r w:rsidR="0039616A"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2E6D07">
        <w:rPr>
          <w:rFonts w:ascii="Sylfaen" w:hAnsi="Sylfaen" w:cs="Sylfaen"/>
          <w:sz w:val="22"/>
          <w:szCs w:val="22"/>
          <w:lang w:val="ka-GE"/>
        </w:rPr>
        <w:t>increased by 22.9 percent and was recorded at the level of 19</w:t>
      </w:r>
      <w:r w:rsidR="0039616A"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2E6D07">
        <w:rPr>
          <w:rFonts w:ascii="Sylfaen" w:hAnsi="Sylfaen" w:cs="Sylfaen"/>
          <w:sz w:val="22"/>
          <w:szCs w:val="22"/>
          <w:lang w:val="ka-GE"/>
        </w:rPr>
        <w:t>790.7 million GE</w:t>
      </w:r>
      <w:r w:rsidR="008567FE">
        <w:rPr>
          <w:rFonts w:ascii="Sylfaen" w:hAnsi="Sylfaen" w:cs="Sylfaen"/>
          <w:sz w:val="22"/>
          <w:szCs w:val="22"/>
          <w:lang w:val="en-US"/>
        </w:rPr>
        <w:t>L</w:t>
      </w:r>
      <w:r w:rsidRPr="002E6D07">
        <w:rPr>
          <w:rFonts w:ascii="Sylfaen" w:hAnsi="Sylfaen" w:cs="Sylfaen"/>
          <w:sz w:val="22"/>
          <w:szCs w:val="22"/>
          <w:lang w:val="ka-GE"/>
        </w:rPr>
        <w:t>.</w:t>
      </w:r>
    </w:p>
    <w:p w14:paraId="0A77475D" w14:textId="4BD08568" w:rsidR="008567FE" w:rsidRPr="0072445C" w:rsidRDefault="008567FE" w:rsidP="0039616A">
      <w:pPr>
        <w:ind w:firstLine="720"/>
        <w:jc w:val="both"/>
        <w:rPr>
          <w:rFonts w:ascii="Sylfaen" w:hAnsi="Sylfaen" w:cs="Sylfaen"/>
          <w:sz w:val="22"/>
          <w:szCs w:val="22"/>
          <w:lang w:val="en-US"/>
        </w:rPr>
      </w:pPr>
      <w:r w:rsidRPr="008567FE">
        <w:rPr>
          <w:rFonts w:ascii="Sylfaen" w:hAnsi="Sylfaen" w:cs="Sylfaen"/>
          <w:sz w:val="22"/>
          <w:szCs w:val="22"/>
          <w:lang w:val="ka-GE"/>
        </w:rPr>
        <w:t>In 2022, compared to the previous year, the deposit dollarization ratio decreased by 5.6 percentage points and amounted to 53.0 percent.</w:t>
      </w:r>
      <w:r w:rsidR="0072445C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252371">
        <w:rPr>
          <w:rFonts w:ascii="Sylfaen" w:hAnsi="Sylfaen" w:cs="Sylfaen"/>
          <w:sz w:val="22"/>
          <w:szCs w:val="22"/>
          <w:lang w:val="en-US"/>
        </w:rPr>
        <w:t>Within</w:t>
      </w:r>
      <w:r w:rsidR="0072445C" w:rsidRPr="0072445C">
        <w:rPr>
          <w:rFonts w:ascii="Sylfaen" w:hAnsi="Sylfaen" w:cs="Sylfaen"/>
          <w:sz w:val="22"/>
          <w:szCs w:val="22"/>
          <w:lang w:val="en-US"/>
        </w:rPr>
        <w:t xml:space="preserve"> the same period, the loan dollarization ratio decreased by 6.0 percentage points and amounted to 44.8 percent.</w:t>
      </w:r>
    </w:p>
    <w:p w14:paraId="60631CB2" w14:textId="77777777" w:rsidR="002E6D07" w:rsidRDefault="002E6D07" w:rsidP="001161F5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</w:p>
    <w:p w14:paraId="44809224" w14:textId="77777777" w:rsidR="000D750D" w:rsidRPr="00E34769" w:rsidRDefault="000D750D" w:rsidP="001161F5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</w:p>
    <w:p w14:paraId="1373513D" w14:textId="7C1ABD69" w:rsidR="00196EAE" w:rsidRPr="000D3B24" w:rsidRDefault="000D3B24" w:rsidP="001161F5">
      <w:pPr>
        <w:ind w:firstLine="720"/>
        <w:jc w:val="both"/>
        <w:rPr>
          <w:rFonts w:ascii="Sylfaen" w:hAnsi="Sylfaen" w:cs="Sylfaen"/>
          <w:b/>
          <w:color w:val="000000"/>
          <w:sz w:val="22"/>
          <w:szCs w:val="22"/>
          <w:lang w:val="en-US" w:eastAsia="ru-RU"/>
        </w:rPr>
      </w:pPr>
      <w:r>
        <w:rPr>
          <w:rFonts w:ascii="Sylfaen" w:hAnsi="Sylfaen" w:cs="Sylfaen"/>
          <w:b/>
          <w:color w:val="000000"/>
          <w:sz w:val="22"/>
          <w:szCs w:val="22"/>
          <w:lang w:val="en-US" w:eastAsia="ru-RU"/>
        </w:rPr>
        <w:t>Foreign sector</w:t>
      </w:r>
    </w:p>
    <w:p w14:paraId="7EC1F3CB" w14:textId="16E09C58" w:rsidR="00DA6ADD" w:rsidRDefault="00DA6ADD" w:rsidP="001161F5">
      <w:pPr>
        <w:ind w:firstLine="720"/>
        <w:jc w:val="both"/>
        <w:rPr>
          <w:rFonts w:ascii="Sylfaen" w:hAnsi="Sylfaen" w:cs="Sylfaen"/>
          <w:sz w:val="22"/>
          <w:szCs w:val="22"/>
          <w:lang w:val="en-US"/>
        </w:rPr>
      </w:pPr>
      <w:r w:rsidRPr="00DA6ADD">
        <w:rPr>
          <w:rFonts w:ascii="Sylfaen" w:hAnsi="Sylfaen" w:cs="Sylfaen"/>
          <w:sz w:val="22"/>
          <w:szCs w:val="22"/>
          <w:lang w:val="ka-GE"/>
        </w:rPr>
        <w:t>In 2022, the foreign trade turnover with goods in Georgia amounted to 19</w:t>
      </w:r>
      <w:r w:rsidR="00F911AD"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DA6ADD">
        <w:rPr>
          <w:rFonts w:ascii="Sylfaen" w:hAnsi="Sylfaen" w:cs="Sylfaen"/>
          <w:sz w:val="22"/>
          <w:szCs w:val="22"/>
          <w:lang w:val="ka-GE"/>
        </w:rPr>
        <w:t>109.6 million US dollars, which is 33.2 percent more than the corresponding indicator of the previous year;</w:t>
      </w:r>
      <w:r w:rsidR="00D70730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D70730" w:rsidRPr="00D70730">
        <w:rPr>
          <w:rFonts w:ascii="Sylfaen" w:hAnsi="Sylfaen" w:cs="Sylfaen"/>
          <w:sz w:val="22"/>
          <w:szCs w:val="22"/>
          <w:lang w:val="en-US"/>
        </w:rPr>
        <w:t>Out of this, export amount</w:t>
      </w:r>
      <w:r w:rsidR="004437D7">
        <w:rPr>
          <w:rFonts w:ascii="Sylfaen" w:hAnsi="Sylfaen" w:cs="Sylfaen"/>
          <w:sz w:val="22"/>
          <w:szCs w:val="22"/>
          <w:lang w:val="en-US"/>
        </w:rPr>
        <w:t xml:space="preserve">s </w:t>
      </w:r>
      <w:r w:rsidR="00D70730" w:rsidRPr="00D70730">
        <w:rPr>
          <w:rFonts w:ascii="Sylfaen" w:hAnsi="Sylfaen" w:cs="Sylfaen"/>
          <w:sz w:val="22"/>
          <w:szCs w:val="22"/>
          <w:lang w:val="en-US"/>
        </w:rPr>
        <w:t>to 5</w:t>
      </w:r>
      <w:r w:rsidR="004437D7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D70730" w:rsidRPr="00D70730">
        <w:rPr>
          <w:rFonts w:ascii="Sylfaen" w:hAnsi="Sylfaen" w:cs="Sylfaen"/>
          <w:sz w:val="22"/>
          <w:szCs w:val="22"/>
          <w:lang w:val="en-US"/>
        </w:rPr>
        <w:t>592.8 million US dollars</w:t>
      </w:r>
      <w:r w:rsidR="004437D7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4437D7" w:rsidRPr="004437D7">
        <w:rPr>
          <w:rFonts w:ascii="Sylfaen" w:hAnsi="Sylfaen" w:cs="Sylfaen"/>
          <w:sz w:val="22"/>
          <w:szCs w:val="22"/>
          <w:lang w:val="en-US"/>
        </w:rPr>
        <w:t>(31.8 percent more)</w:t>
      </w:r>
      <w:r w:rsidR="004437D7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4437D7" w:rsidRPr="004437D7">
        <w:rPr>
          <w:rFonts w:ascii="Sylfaen" w:hAnsi="Sylfaen" w:cs="Sylfaen"/>
          <w:sz w:val="22"/>
          <w:szCs w:val="22"/>
          <w:lang w:val="en-US"/>
        </w:rPr>
        <w:t>and import is 13</w:t>
      </w:r>
      <w:r w:rsidR="004437D7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4437D7" w:rsidRPr="004437D7">
        <w:rPr>
          <w:rFonts w:ascii="Sylfaen" w:hAnsi="Sylfaen" w:cs="Sylfaen"/>
          <w:sz w:val="22"/>
          <w:szCs w:val="22"/>
          <w:lang w:val="en-US"/>
        </w:rPr>
        <w:t>516.9 million US dollars (33.8 percent more).</w:t>
      </w:r>
      <w:r w:rsidR="004437D7">
        <w:rPr>
          <w:rFonts w:ascii="Sylfaen" w:hAnsi="Sylfaen" w:cs="Sylfaen"/>
          <w:sz w:val="22"/>
          <w:szCs w:val="22"/>
          <w:lang w:val="en-US"/>
        </w:rPr>
        <w:t xml:space="preserve"> In 2022, </w:t>
      </w:r>
      <w:r w:rsidR="00175B65">
        <w:rPr>
          <w:rFonts w:ascii="Sylfaen" w:hAnsi="Sylfaen" w:cs="Sylfaen"/>
          <w:sz w:val="22"/>
          <w:szCs w:val="22"/>
          <w:lang w:val="en-US"/>
        </w:rPr>
        <w:t xml:space="preserve">the </w:t>
      </w:r>
      <w:r w:rsidR="004437D7">
        <w:rPr>
          <w:rFonts w:ascii="Sylfaen" w:hAnsi="Sylfaen" w:cs="Sylfaen"/>
          <w:sz w:val="22"/>
          <w:szCs w:val="22"/>
          <w:lang w:val="en-US"/>
        </w:rPr>
        <w:t xml:space="preserve">trade deficit of Georgia </w:t>
      </w:r>
      <w:r w:rsidR="004437D7" w:rsidRPr="004437D7">
        <w:rPr>
          <w:rFonts w:ascii="Sylfaen" w:hAnsi="Sylfaen" w:cs="Sylfaen"/>
          <w:sz w:val="22"/>
          <w:szCs w:val="22"/>
          <w:lang w:val="en-US"/>
        </w:rPr>
        <w:t>amounted to 7</w:t>
      </w:r>
      <w:r w:rsidR="004437D7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4437D7" w:rsidRPr="004437D7">
        <w:rPr>
          <w:rFonts w:ascii="Sylfaen" w:hAnsi="Sylfaen" w:cs="Sylfaen"/>
          <w:sz w:val="22"/>
          <w:szCs w:val="22"/>
          <w:lang w:val="en-US"/>
        </w:rPr>
        <w:t>924.1 million US dollars.</w:t>
      </w:r>
    </w:p>
    <w:p w14:paraId="41DA9D88" w14:textId="65C74AB6" w:rsidR="006D0EBA" w:rsidRPr="00D70730" w:rsidRDefault="006D0EBA" w:rsidP="001161F5">
      <w:pPr>
        <w:ind w:firstLine="720"/>
        <w:jc w:val="both"/>
        <w:rPr>
          <w:rFonts w:ascii="Sylfaen" w:hAnsi="Sylfaen" w:cs="Sylfaen"/>
          <w:sz w:val="22"/>
          <w:szCs w:val="22"/>
          <w:lang w:val="en-US"/>
        </w:rPr>
      </w:pPr>
      <w:r>
        <w:rPr>
          <w:rFonts w:ascii="Sylfaen" w:hAnsi="Sylfaen" w:cs="Sylfaen"/>
          <w:sz w:val="22"/>
          <w:szCs w:val="22"/>
          <w:lang w:val="en-US"/>
        </w:rPr>
        <w:t>In 2022, the</w:t>
      </w:r>
      <w:r w:rsidRPr="006D0EBA">
        <w:rPr>
          <w:rFonts w:ascii="Sylfaen" w:hAnsi="Sylfaen" w:cs="Sylfaen"/>
          <w:sz w:val="22"/>
          <w:szCs w:val="22"/>
          <w:lang w:val="en-US"/>
        </w:rPr>
        <w:t xml:space="preserve"> share of the EU in the total </w:t>
      </w:r>
      <w:r>
        <w:rPr>
          <w:rFonts w:ascii="Sylfaen" w:hAnsi="Sylfaen" w:cs="Sylfaen"/>
          <w:sz w:val="22"/>
          <w:szCs w:val="22"/>
          <w:lang w:val="en-US"/>
        </w:rPr>
        <w:t xml:space="preserve">trade </w:t>
      </w:r>
      <w:r w:rsidRPr="006D0EBA">
        <w:rPr>
          <w:rFonts w:ascii="Sylfaen" w:hAnsi="Sylfaen" w:cs="Sylfaen"/>
          <w:sz w:val="22"/>
          <w:szCs w:val="22"/>
          <w:lang w:val="en-US"/>
        </w:rPr>
        <w:t xml:space="preserve">turnover </w:t>
      </w:r>
      <w:r>
        <w:rPr>
          <w:rFonts w:ascii="Sylfaen" w:hAnsi="Sylfaen" w:cs="Sylfaen"/>
          <w:sz w:val="22"/>
          <w:szCs w:val="22"/>
          <w:lang w:val="en-US"/>
        </w:rPr>
        <w:t>amounted to</w:t>
      </w:r>
      <w:r w:rsidRPr="006D0EBA">
        <w:rPr>
          <w:rFonts w:ascii="Sylfaen" w:hAnsi="Sylfaen" w:cs="Sylfaen"/>
          <w:sz w:val="22"/>
          <w:szCs w:val="22"/>
          <w:lang w:val="en-US"/>
        </w:rPr>
        <w:t xml:space="preserve"> 20.5 percent</w:t>
      </w:r>
      <w:r>
        <w:rPr>
          <w:rFonts w:ascii="Sylfaen" w:hAnsi="Sylfaen" w:cs="Sylfaen"/>
          <w:sz w:val="22"/>
          <w:szCs w:val="22"/>
          <w:lang w:val="en-US"/>
        </w:rPr>
        <w:t>.</w:t>
      </w:r>
      <w:r w:rsidRPr="006D0EBA">
        <w:rPr>
          <w:rFonts w:ascii="Sylfaen" w:hAnsi="Sylfaen" w:cs="Sylfaen"/>
          <w:sz w:val="22"/>
          <w:szCs w:val="22"/>
          <w:lang w:val="en-US"/>
        </w:rPr>
        <w:t xml:space="preserve"> Turkey - 14.7 percent, Russia - 13.0 percent, China - 9.7 percent, Azerbaijan - 6.9 percent.</w:t>
      </w:r>
    </w:p>
    <w:p w14:paraId="6C156DA6" w14:textId="2CF772B0" w:rsidR="00DA6ADD" w:rsidRDefault="006D0EBA" w:rsidP="001161F5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6D0EBA">
        <w:rPr>
          <w:rFonts w:ascii="Sylfaen" w:hAnsi="Sylfaen" w:cs="Sylfaen"/>
          <w:sz w:val="22"/>
          <w:szCs w:val="22"/>
          <w:lang w:val="ka-GE"/>
        </w:rPr>
        <w:t>The share of the EU in total exports is 15.4 percent.</w:t>
      </w:r>
      <w:r w:rsidRPr="006D0EBA">
        <w:t xml:space="preserve"> </w:t>
      </w:r>
      <w:r w:rsidRPr="006D0EBA">
        <w:rPr>
          <w:rFonts w:ascii="Sylfaen" w:hAnsi="Sylfaen" w:cs="Sylfaen"/>
          <w:sz w:val="22"/>
          <w:szCs w:val="22"/>
          <w:lang w:val="ka-GE"/>
        </w:rPr>
        <w:t xml:space="preserve">China - 13.2 percent, Azerbaijan - 12.0 percent, Russia - 11.7 percent, Armenia - 10.5 percent, </w:t>
      </w:r>
      <w:r w:rsidR="001B6AEE">
        <w:rPr>
          <w:rFonts w:ascii="Sylfaen" w:hAnsi="Sylfaen" w:cs="Sylfaen"/>
          <w:sz w:val="22"/>
          <w:szCs w:val="22"/>
          <w:lang w:val="en-US"/>
        </w:rPr>
        <w:t xml:space="preserve">and </w:t>
      </w:r>
      <w:r w:rsidRPr="006D0EBA">
        <w:rPr>
          <w:rFonts w:ascii="Sylfaen" w:hAnsi="Sylfaen" w:cs="Sylfaen"/>
          <w:sz w:val="22"/>
          <w:szCs w:val="22"/>
          <w:lang w:val="ka-GE"/>
        </w:rPr>
        <w:t>Turkey - 7.8 percent.</w:t>
      </w:r>
    </w:p>
    <w:p w14:paraId="26251FF0" w14:textId="2C24C4BB" w:rsidR="006D0EBA" w:rsidRDefault="006D0EBA" w:rsidP="001161F5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6D0EBA">
        <w:rPr>
          <w:rFonts w:ascii="Sylfaen" w:hAnsi="Sylfaen" w:cs="Sylfaen"/>
          <w:sz w:val="22"/>
          <w:szCs w:val="22"/>
          <w:lang w:val="ka-GE"/>
        </w:rPr>
        <w:t>The share of the EU in total imports is 22.7 percent. Turkey - 17.6 percent, Russia - 13.6 percent, China - 8.3 percent, USA - 7.2 percent, Azerbaijan - 4.7 percent.</w:t>
      </w:r>
    </w:p>
    <w:p w14:paraId="199BF1AF" w14:textId="634F190D" w:rsidR="00DF19D7" w:rsidRDefault="00DF19D7" w:rsidP="001161F5">
      <w:pPr>
        <w:ind w:firstLine="720"/>
        <w:jc w:val="both"/>
        <w:rPr>
          <w:rFonts w:ascii="Sylfaen" w:hAnsi="Sylfaen" w:cs="Sylfaen"/>
          <w:sz w:val="22"/>
          <w:szCs w:val="22"/>
          <w:lang w:val="en-US"/>
        </w:rPr>
      </w:pPr>
      <w:r>
        <w:rPr>
          <w:rFonts w:ascii="Sylfaen" w:hAnsi="Sylfaen" w:cs="Sylfaen"/>
          <w:sz w:val="22"/>
          <w:szCs w:val="22"/>
          <w:lang w:val="en-US"/>
        </w:rPr>
        <w:t xml:space="preserve">According to the commodity groups, </w:t>
      </w:r>
      <w:r w:rsidRPr="00DF19D7">
        <w:rPr>
          <w:rFonts w:ascii="Sylfaen" w:hAnsi="Sylfaen" w:cs="Sylfaen"/>
          <w:sz w:val="22"/>
          <w:szCs w:val="22"/>
          <w:lang w:val="en-US"/>
        </w:rPr>
        <w:t>copper ores and concentrates take the first place in exports with 18.3 percent, followed by:</w:t>
      </w:r>
      <w:r w:rsidRPr="00DF19D7">
        <w:t xml:space="preserve"> </w:t>
      </w:r>
      <w:r>
        <w:rPr>
          <w:rFonts w:ascii="Sylfaen" w:hAnsi="Sylfaen" w:cs="Sylfaen"/>
          <w:sz w:val="22"/>
          <w:szCs w:val="22"/>
          <w:lang w:val="en-US"/>
        </w:rPr>
        <w:t>l</w:t>
      </w:r>
      <w:r w:rsidRPr="00DF19D7">
        <w:rPr>
          <w:rFonts w:ascii="Sylfaen" w:hAnsi="Sylfaen" w:cs="Sylfaen"/>
          <w:sz w:val="22"/>
          <w:szCs w:val="22"/>
          <w:lang w:val="en-US"/>
        </w:rPr>
        <w:t>ight vehicles</w:t>
      </w:r>
      <w:r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DF19D7">
        <w:rPr>
          <w:rFonts w:ascii="Sylfaen" w:hAnsi="Sylfaen" w:cs="Sylfaen"/>
          <w:sz w:val="22"/>
          <w:szCs w:val="22"/>
          <w:lang w:val="en-US"/>
        </w:rPr>
        <w:t>16.2 percent, ferroalloys 8.2 percent, nitrogen fertilizers 5.0 percent and natural grape wines 4.5 percent.</w:t>
      </w:r>
    </w:p>
    <w:p w14:paraId="6C80EE4C" w14:textId="2269D8B5" w:rsidR="001A3B23" w:rsidRPr="00DF19D7" w:rsidRDefault="001A3B23" w:rsidP="001161F5">
      <w:pPr>
        <w:ind w:firstLine="720"/>
        <w:jc w:val="both"/>
        <w:rPr>
          <w:rFonts w:ascii="Sylfaen" w:hAnsi="Sylfaen" w:cs="Sylfaen"/>
          <w:sz w:val="22"/>
          <w:szCs w:val="22"/>
          <w:lang w:val="en-US"/>
        </w:rPr>
      </w:pPr>
      <w:r w:rsidRPr="001A3B23">
        <w:rPr>
          <w:rFonts w:ascii="Sylfaen" w:hAnsi="Sylfaen" w:cs="Sylfaen"/>
          <w:sz w:val="22"/>
          <w:szCs w:val="22"/>
          <w:lang w:val="en-US"/>
        </w:rPr>
        <w:t>In the commodity structure of import,</w:t>
      </w:r>
      <w:r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1A3B23">
        <w:rPr>
          <w:rFonts w:ascii="Sylfaen" w:hAnsi="Sylfaen" w:cs="Sylfaen"/>
          <w:sz w:val="22"/>
          <w:szCs w:val="22"/>
          <w:lang w:val="en-US"/>
        </w:rPr>
        <w:t xml:space="preserve">light </w:t>
      </w:r>
      <w:r>
        <w:rPr>
          <w:rFonts w:ascii="Sylfaen" w:hAnsi="Sylfaen" w:cs="Sylfaen"/>
          <w:sz w:val="22"/>
          <w:szCs w:val="22"/>
          <w:lang w:val="en-US"/>
        </w:rPr>
        <w:t>vehicles</w:t>
      </w:r>
      <w:r w:rsidRPr="001A3B23">
        <w:rPr>
          <w:rFonts w:ascii="Sylfaen" w:hAnsi="Sylfaen" w:cs="Sylfaen"/>
          <w:sz w:val="22"/>
          <w:szCs w:val="22"/>
          <w:lang w:val="en-US"/>
        </w:rPr>
        <w:t xml:space="preserve"> are in the first place, </w:t>
      </w:r>
      <w:r>
        <w:rPr>
          <w:rFonts w:ascii="Sylfaen" w:hAnsi="Sylfaen" w:cs="Sylfaen"/>
          <w:sz w:val="22"/>
          <w:szCs w:val="22"/>
          <w:lang w:val="en-US"/>
        </w:rPr>
        <w:t>having a</w:t>
      </w:r>
      <w:r w:rsidRPr="001A3B23">
        <w:rPr>
          <w:rFonts w:ascii="Sylfaen" w:hAnsi="Sylfaen" w:cs="Sylfaen"/>
          <w:sz w:val="22"/>
          <w:szCs w:val="22"/>
          <w:lang w:val="en-US"/>
        </w:rPr>
        <w:t xml:space="preserve"> share of 12.0 percent in the total import</w:t>
      </w:r>
      <w:r w:rsidR="00EB62A5">
        <w:rPr>
          <w:rFonts w:ascii="Sylfaen" w:hAnsi="Sylfaen" w:cs="Sylfaen"/>
          <w:sz w:val="22"/>
          <w:szCs w:val="22"/>
          <w:lang w:val="en-US"/>
        </w:rPr>
        <w:t xml:space="preserve">, followed by: </w:t>
      </w:r>
      <w:r w:rsidR="00EB62A5" w:rsidRPr="00EB62A5">
        <w:rPr>
          <w:rFonts w:ascii="Sylfaen" w:hAnsi="Sylfaen" w:cs="Sylfaen"/>
          <w:sz w:val="22"/>
          <w:szCs w:val="22"/>
          <w:lang w:val="en-US"/>
        </w:rPr>
        <w:t>petroleum and petroleum products 9.9 percent, copper ores and concentrates 5.8 percent, petroleum gases 3.4 percent and medical supplies 3.0 percent.</w:t>
      </w:r>
    </w:p>
    <w:p w14:paraId="2A31A826" w14:textId="77777777" w:rsidR="00317B9B" w:rsidRPr="00E34769" w:rsidRDefault="00317B9B" w:rsidP="001161F5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</w:p>
    <w:p w14:paraId="4E0C8BC7" w14:textId="52D90239" w:rsidR="003062EE" w:rsidRPr="00095808" w:rsidRDefault="00441E96" w:rsidP="001161F5">
      <w:pPr>
        <w:ind w:firstLine="720"/>
        <w:jc w:val="both"/>
        <w:rPr>
          <w:rFonts w:ascii="Sylfaen" w:hAnsi="Sylfaen" w:cs="Sylfaen"/>
          <w:b/>
          <w:i/>
          <w:sz w:val="22"/>
          <w:szCs w:val="22"/>
          <w:lang w:val="en-US"/>
        </w:rPr>
      </w:pPr>
      <w:r>
        <w:rPr>
          <w:rFonts w:ascii="Sylfaen" w:hAnsi="Sylfaen" w:cs="Sylfaen"/>
          <w:b/>
          <w:i/>
          <w:sz w:val="22"/>
          <w:szCs w:val="22"/>
          <w:lang w:val="en-US"/>
        </w:rPr>
        <w:t>Trade</w:t>
      </w:r>
      <w:r w:rsidR="00095808" w:rsidRPr="00095808">
        <w:rPr>
          <w:rFonts w:ascii="Sylfaen" w:hAnsi="Sylfaen" w:cs="Sylfaen"/>
          <w:b/>
          <w:i/>
          <w:sz w:val="22"/>
          <w:szCs w:val="22"/>
          <w:lang w:val="en-US"/>
        </w:rPr>
        <w:t xml:space="preserve"> with </w:t>
      </w:r>
      <w:r>
        <w:rPr>
          <w:rFonts w:ascii="Sylfaen" w:hAnsi="Sylfaen" w:cs="Sylfaen"/>
          <w:b/>
          <w:i/>
          <w:sz w:val="22"/>
          <w:szCs w:val="22"/>
          <w:lang w:val="en-US"/>
        </w:rPr>
        <w:t xml:space="preserve">the </w:t>
      </w:r>
      <w:r w:rsidR="00095808" w:rsidRPr="00095808">
        <w:rPr>
          <w:rFonts w:ascii="Sylfaen" w:hAnsi="Sylfaen" w:cs="Sylfaen"/>
          <w:b/>
          <w:i/>
          <w:sz w:val="22"/>
          <w:szCs w:val="22"/>
          <w:lang w:val="en-US"/>
        </w:rPr>
        <w:t>EU countries</w:t>
      </w:r>
    </w:p>
    <w:p w14:paraId="470B6CD5" w14:textId="2D66BEBE" w:rsidR="00441E96" w:rsidRPr="00E34769" w:rsidRDefault="00441E96" w:rsidP="00CE5B83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441E96">
        <w:rPr>
          <w:rFonts w:ascii="Sylfaen" w:hAnsi="Sylfaen" w:cs="Sylfaen"/>
          <w:sz w:val="22"/>
          <w:szCs w:val="22"/>
          <w:lang w:val="ka-GE"/>
        </w:rPr>
        <w:t xml:space="preserve">In 2022, compared to the corresponding period of the previous year, exports to </w:t>
      </w:r>
      <w:r>
        <w:rPr>
          <w:rFonts w:ascii="Sylfaen" w:hAnsi="Sylfaen" w:cs="Sylfaen"/>
          <w:sz w:val="22"/>
          <w:szCs w:val="22"/>
          <w:lang w:val="en-US"/>
        </w:rPr>
        <w:t xml:space="preserve">the </w:t>
      </w:r>
      <w:r w:rsidRPr="00441E96">
        <w:rPr>
          <w:rFonts w:ascii="Sylfaen" w:hAnsi="Sylfaen" w:cs="Sylfaen"/>
          <w:sz w:val="22"/>
          <w:szCs w:val="22"/>
          <w:lang w:val="ka-GE"/>
        </w:rPr>
        <w:t>EU countries increased by 20.3%.</w:t>
      </w:r>
    </w:p>
    <w:p w14:paraId="0CEEDBE9" w14:textId="77777777" w:rsidR="0013047A" w:rsidRPr="00E34769" w:rsidRDefault="0013047A" w:rsidP="00CE5B83">
      <w:pPr>
        <w:jc w:val="both"/>
        <w:rPr>
          <w:rFonts w:ascii="Sylfaen" w:hAnsi="Sylfaen" w:cs="Sylfaen"/>
          <w:sz w:val="22"/>
          <w:szCs w:val="22"/>
          <w:lang w:val="ka-GE"/>
        </w:rPr>
      </w:pPr>
    </w:p>
    <w:p w14:paraId="42772088" w14:textId="4ED93ABE" w:rsidR="00CE5B83" w:rsidRPr="00441E96" w:rsidRDefault="00441E96" w:rsidP="00CE5B83">
      <w:pPr>
        <w:jc w:val="both"/>
        <w:rPr>
          <w:rFonts w:ascii="Sylfaen" w:hAnsi="Sylfaen" w:cs="Sylfaen"/>
          <w:sz w:val="22"/>
          <w:szCs w:val="22"/>
          <w:lang w:val="en-US"/>
        </w:rPr>
      </w:pPr>
      <w:r w:rsidRPr="00441E96">
        <w:rPr>
          <w:rFonts w:ascii="Sylfaen" w:hAnsi="Sylfaen" w:cs="Sylfaen"/>
          <w:sz w:val="22"/>
          <w:szCs w:val="22"/>
          <w:lang w:val="en-US"/>
        </w:rPr>
        <w:t>Main export commodity groups</w:t>
      </w:r>
      <w:r w:rsidR="00FC7CE4">
        <w:rPr>
          <w:rFonts w:ascii="Sylfaen" w:hAnsi="Sylfaen" w:cs="Sylfaen"/>
          <w:sz w:val="22"/>
          <w:szCs w:val="22"/>
          <w:lang w:val="en-US"/>
        </w:rPr>
        <w:t xml:space="preserve"> are as follows</w:t>
      </w:r>
      <w:r w:rsidRPr="00441E96">
        <w:rPr>
          <w:rFonts w:ascii="Sylfaen" w:hAnsi="Sylfaen" w:cs="Sylfaen"/>
          <w:sz w:val="22"/>
          <w:szCs w:val="22"/>
          <w:lang w:val="en-US"/>
        </w:rPr>
        <w:t>:</w:t>
      </w:r>
    </w:p>
    <w:p w14:paraId="6F27E5A8" w14:textId="7FCF908D" w:rsidR="00CE5B83" w:rsidRPr="00E34769" w:rsidRDefault="00FC7CE4" w:rsidP="00CE5B83">
      <w:pPr>
        <w:pStyle w:val="ListParagraph"/>
        <w:numPr>
          <w:ilvl w:val="0"/>
          <w:numId w:val="22"/>
        </w:numPr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  <w:r w:rsidRPr="00FC7CE4">
        <w:rPr>
          <w:rFonts w:ascii="Sylfaen" w:hAnsi="Sylfaen" w:cs="Sylfaen"/>
          <w:sz w:val="22"/>
          <w:szCs w:val="22"/>
          <w:lang w:val="en-US"/>
        </w:rPr>
        <w:t>Copper ores and concentrates</w:t>
      </w:r>
      <w:r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FC7CE4">
        <w:rPr>
          <w:rFonts w:ascii="Sylfaen" w:hAnsi="Sylfaen" w:cs="Sylfaen"/>
          <w:sz w:val="22"/>
          <w:szCs w:val="22"/>
          <w:lang w:val="en-US"/>
        </w:rPr>
        <w:t>(437.8 million USD, 39.0% increase</w:t>
      </w:r>
      <w:r w:rsidR="00AB02E0" w:rsidRPr="00FC7CE4">
        <w:rPr>
          <w:rFonts w:ascii="Sylfaen" w:hAnsi="Sylfaen" w:cs="Sylfaen"/>
          <w:sz w:val="22"/>
          <w:szCs w:val="22"/>
          <w:lang w:val="en-US"/>
        </w:rPr>
        <w:t>).</w:t>
      </w:r>
    </w:p>
    <w:p w14:paraId="68A25F95" w14:textId="58E9661B" w:rsidR="00CE5B83" w:rsidRPr="00E34769" w:rsidRDefault="00676A8B" w:rsidP="00CE5B83">
      <w:pPr>
        <w:pStyle w:val="ListParagraph"/>
        <w:numPr>
          <w:ilvl w:val="0"/>
          <w:numId w:val="22"/>
        </w:numPr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  <w:r>
        <w:rPr>
          <w:rFonts w:ascii="Sylfaen" w:hAnsi="Sylfaen" w:cs="Sylfaen"/>
          <w:sz w:val="22"/>
          <w:szCs w:val="22"/>
          <w:lang w:val="en-US"/>
        </w:rPr>
        <w:t xml:space="preserve">Hazelnuts and other walnuts </w:t>
      </w:r>
      <w:r w:rsidRPr="00676A8B">
        <w:rPr>
          <w:rFonts w:ascii="Sylfaen" w:hAnsi="Sylfaen" w:cs="Sylfaen"/>
          <w:sz w:val="22"/>
          <w:szCs w:val="22"/>
          <w:lang w:val="en-US"/>
        </w:rPr>
        <w:t>(74.0 million</w:t>
      </w:r>
      <w:r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676A8B">
        <w:rPr>
          <w:rFonts w:ascii="Sylfaen" w:hAnsi="Sylfaen" w:cs="Sylfaen"/>
          <w:sz w:val="22"/>
          <w:szCs w:val="22"/>
          <w:lang w:val="en-US"/>
        </w:rPr>
        <w:t>USD, 7.6% decrease)</w:t>
      </w:r>
      <w:r w:rsidR="00AB02E0">
        <w:rPr>
          <w:rFonts w:ascii="Sylfaen" w:hAnsi="Sylfaen" w:cs="Sylfaen"/>
          <w:sz w:val="22"/>
          <w:szCs w:val="22"/>
          <w:lang w:val="en-US"/>
        </w:rPr>
        <w:t>.</w:t>
      </w:r>
    </w:p>
    <w:p w14:paraId="3839B337" w14:textId="2CC76E1D" w:rsidR="0013047A" w:rsidRPr="00E34769" w:rsidRDefault="0086087E" w:rsidP="0013047A">
      <w:pPr>
        <w:pStyle w:val="ListParagraph"/>
        <w:numPr>
          <w:ilvl w:val="0"/>
          <w:numId w:val="22"/>
        </w:numPr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  <w:r w:rsidRPr="0086087E">
        <w:rPr>
          <w:rFonts w:ascii="Sylfaen" w:hAnsi="Sylfaen" w:cs="Sylfaen"/>
          <w:sz w:val="22"/>
          <w:szCs w:val="22"/>
          <w:lang w:val="en-US"/>
        </w:rPr>
        <w:t>Natural grape wines (30.7 million US</w:t>
      </w:r>
      <w:r>
        <w:rPr>
          <w:rFonts w:ascii="Sylfaen" w:hAnsi="Sylfaen" w:cs="Sylfaen"/>
          <w:sz w:val="22"/>
          <w:szCs w:val="22"/>
          <w:lang w:val="en-US"/>
        </w:rPr>
        <w:t>D</w:t>
      </w:r>
      <w:r w:rsidRPr="0086087E">
        <w:rPr>
          <w:rFonts w:ascii="Sylfaen" w:hAnsi="Sylfaen" w:cs="Sylfaen"/>
          <w:sz w:val="22"/>
          <w:szCs w:val="22"/>
          <w:lang w:val="en-US"/>
        </w:rPr>
        <w:t>, 7.1% increase)</w:t>
      </w:r>
      <w:r w:rsidR="00AB02E0">
        <w:rPr>
          <w:rFonts w:ascii="Sylfaen" w:hAnsi="Sylfaen" w:cs="Sylfaen"/>
          <w:sz w:val="22"/>
          <w:szCs w:val="22"/>
          <w:lang w:val="en-US"/>
        </w:rPr>
        <w:t>.</w:t>
      </w:r>
    </w:p>
    <w:p w14:paraId="189D27E3" w14:textId="5507AE37" w:rsidR="00CE5B83" w:rsidRPr="00E34769" w:rsidRDefault="00887AEC" w:rsidP="00CE5B83">
      <w:pPr>
        <w:pStyle w:val="ListParagraph"/>
        <w:numPr>
          <w:ilvl w:val="0"/>
          <w:numId w:val="22"/>
        </w:numPr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  <w:r>
        <w:rPr>
          <w:rFonts w:ascii="Sylfaen" w:hAnsi="Sylfaen" w:cs="Sylfaen"/>
          <w:sz w:val="22"/>
          <w:szCs w:val="22"/>
          <w:lang w:val="en-US"/>
        </w:rPr>
        <w:t>Light vehicles (30.0 million USD</w:t>
      </w:r>
      <w:r w:rsidR="00CB36A6">
        <w:rPr>
          <w:rFonts w:ascii="Sylfaen" w:hAnsi="Sylfaen" w:cs="Sylfaen"/>
          <w:sz w:val="22"/>
          <w:szCs w:val="22"/>
          <w:lang w:val="en-US"/>
        </w:rPr>
        <w:t>, 42.8% increase)</w:t>
      </w:r>
      <w:r w:rsidR="00AB02E0">
        <w:rPr>
          <w:rFonts w:ascii="Sylfaen" w:hAnsi="Sylfaen" w:cs="Sylfaen"/>
          <w:sz w:val="22"/>
          <w:szCs w:val="22"/>
          <w:lang w:val="en-US"/>
        </w:rPr>
        <w:t>.</w:t>
      </w:r>
    </w:p>
    <w:p w14:paraId="60E8D686" w14:textId="5983530D" w:rsidR="00CE5B83" w:rsidRPr="001B6AEE" w:rsidRDefault="00CB36A6" w:rsidP="001B6AEE">
      <w:pPr>
        <w:pStyle w:val="ListParagraph"/>
        <w:numPr>
          <w:ilvl w:val="0"/>
          <w:numId w:val="22"/>
        </w:numPr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  <w:r w:rsidRPr="00CB36A6">
        <w:rPr>
          <w:rFonts w:ascii="Sylfaen" w:hAnsi="Sylfaen" w:cs="Sylfaen"/>
          <w:sz w:val="22"/>
          <w:szCs w:val="22"/>
          <w:lang w:val="en-US"/>
        </w:rPr>
        <w:t>Ferroalloys</w:t>
      </w:r>
      <w:r>
        <w:rPr>
          <w:rFonts w:ascii="Sylfaen" w:hAnsi="Sylfaen" w:cs="Sylfaen"/>
          <w:sz w:val="22"/>
          <w:szCs w:val="22"/>
          <w:lang w:val="en-US"/>
        </w:rPr>
        <w:t xml:space="preserve"> (26.5 million USD, 11.1% increase).</w:t>
      </w:r>
    </w:p>
    <w:p w14:paraId="1E15F0B8" w14:textId="77777777" w:rsidR="001B6AEE" w:rsidRPr="001B6AEE" w:rsidRDefault="001B6AEE" w:rsidP="001B6AEE">
      <w:pPr>
        <w:pStyle w:val="ListParagraph"/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</w:p>
    <w:p w14:paraId="5F7ACE3C" w14:textId="06BE72E5" w:rsidR="00CE5B83" w:rsidRPr="00507DA6" w:rsidRDefault="00507DA6" w:rsidP="00CE5B83">
      <w:pPr>
        <w:ind w:firstLine="720"/>
        <w:jc w:val="both"/>
        <w:rPr>
          <w:rFonts w:ascii="Sylfaen" w:hAnsi="Sylfaen" w:cs="Sylfaen"/>
          <w:sz w:val="22"/>
          <w:szCs w:val="22"/>
          <w:lang w:val="en-US"/>
        </w:rPr>
      </w:pPr>
      <w:r w:rsidRPr="00507DA6">
        <w:rPr>
          <w:rFonts w:ascii="Sylfaen" w:hAnsi="Sylfaen" w:cs="Sylfaen"/>
          <w:sz w:val="22"/>
          <w:szCs w:val="22"/>
          <w:lang w:val="en-US"/>
        </w:rPr>
        <w:t xml:space="preserve">In 2022, compared to the corresponding period of the previous year, imports from </w:t>
      </w:r>
      <w:r>
        <w:rPr>
          <w:rFonts w:ascii="Sylfaen" w:hAnsi="Sylfaen" w:cs="Sylfaen"/>
          <w:sz w:val="22"/>
          <w:szCs w:val="22"/>
          <w:lang w:val="en-US"/>
        </w:rPr>
        <w:t xml:space="preserve">the </w:t>
      </w:r>
      <w:r w:rsidRPr="00507DA6">
        <w:rPr>
          <w:rFonts w:ascii="Sylfaen" w:hAnsi="Sylfaen" w:cs="Sylfaen"/>
          <w:sz w:val="22"/>
          <w:szCs w:val="22"/>
          <w:lang w:val="en-US"/>
        </w:rPr>
        <w:t>EU countries increased by 32.6%.</w:t>
      </w:r>
    </w:p>
    <w:p w14:paraId="0546C1CC" w14:textId="77777777" w:rsidR="00CE5B83" w:rsidRPr="00E34769" w:rsidRDefault="00CE5B83" w:rsidP="00CE5B83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</w:p>
    <w:p w14:paraId="0685551A" w14:textId="74690F65" w:rsidR="00CE5B83" w:rsidRPr="00020E1D" w:rsidRDefault="00020E1D" w:rsidP="00CE5B83">
      <w:pPr>
        <w:jc w:val="both"/>
        <w:rPr>
          <w:rFonts w:ascii="Sylfaen" w:hAnsi="Sylfaen" w:cs="Sylfaen"/>
          <w:sz w:val="22"/>
          <w:szCs w:val="22"/>
          <w:lang w:val="en-US"/>
        </w:rPr>
      </w:pPr>
      <w:r w:rsidRPr="00441E96">
        <w:rPr>
          <w:rFonts w:ascii="Sylfaen" w:hAnsi="Sylfaen" w:cs="Sylfaen"/>
          <w:sz w:val="22"/>
          <w:szCs w:val="22"/>
          <w:lang w:val="en-US"/>
        </w:rPr>
        <w:t xml:space="preserve">Main </w:t>
      </w:r>
      <w:r>
        <w:rPr>
          <w:rFonts w:ascii="Sylfaen" w:hAnsi="Sylfaen" w:cs="Sylfaen"/>
          <w:sz w:val="22"/>
          <w:szCs w:val="22"/>
          <w:lang w:val="en-US"/>
        </w:rPr>
        <w:t>import</w:t>
      </w:r>
      <w:r w:rsidRPr="00441E96">
        <w:rPr>
          <w:rFonts w:ascii="Sylfaen" w:hAnsi="Sylfaen" w:cs="Sylfaen"/>
          <w:sz w:val="22"/>
          <w:szCs w:val="22"/>
          <w:lang w:val="en-US"/>
        </w:rPr>
        <w:t xml:space="preserve"> commodity groups</w:t>
      </w:r>
      <w:r>
        <w:rPr>
          <w:rFonts w:ascii="Sylfaen" w:hAnsi="Sylfaen" w:cs="Sylfaen"/>
          <w:sz w:val="22"/>
          <w:szCs w:val="22"/>
          <w:lang w:val="en-US"/>
        </w:rPr>
        <w:t xml:space="preserve"> are as follows</w:t>
      </w:r>
      <w:r w:rsidRPr="00441E96">
        <w:rPr>
          <w:rFonts w:ascii="Sylfaen" w:hAnsi="Sylfaen" w:cs="Sylfaen"/>
          <w:sz w:val="22"/>
          <w:szCs w:val="22"/>
          <w:lang w:val="en-US"/>
        </w:rPr>
        <w:t>:</w:t>
      </w:r>
    </w:p>
    <w:p w14:paraId="441E7D71" w14:textId="1B0A0407" w:rsidR="00CE5B83" w:rsidRPr="00E34769" w:rsidRDefault="00842B85" w:rsidP="00CE5B83">
      <w:pPr>
        <w:pStyle w:val="ListParagraph"/>
        <w:numPr>
          <w:ilvl w:val="0"/>
          <w:numId w:val="22"/>
        </w:numPr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  <w:r>
        <w:rPr>
          <w:rFonts w:ascii="Sylfaen" w:hAnsi="Sylfaen" w:cs="Sylfaen"/>
          <w:sz w:val="22"/>
          <w:szCs w:val="22"/>
          <w:lang w:val="en-US"/>
        </w:rPr>
        <w:t>P</w:t>
      </w:r>
      <w:r w:rsidR="00B31F7E" w:rsidRPr="00EB62A5">
        <w:rPr>
          <w:rFonts w:ascii="Sylfaen" w:hAnsi="Sylfaen" w:cs="Sylfaen"/>
          <w:sz w:val="22"/>
          <w:szCs w:val="22"/>
          <w:lang w:val="en-US"/>
        </w:rPr>
        <w:t xml:space="preserve">etroleum and petroleum </w:t>
      </w:r>
      <w:r w:rsidR="00B31F7E">
        <w:rPr>
          <w:rFonts w:ascii="Sylfaen" w:hAnsi="Sylfaen" w:cs="Sylfaen"/>
          <w:sz w:val="22"/>
          <w:szCs w:val="22"/>
          <w:lang w:val="en-US"/>
        </w:rPr>
        <w:t xml:space="preserve">products </w:t>
      </w:r>
      <w:r w:rsidR="00CE5B83" w:rsidRPr="00E34769">
        <w:rPr>
          <w:rFonts w:ascii="Sylfaen" w:hAnsi="Sylfaen" w:cs="Sylfaen"/>
          <w:sz w:val="22"/>
          <w:szCs w:val="22"/>
          <w:lang w:val="ka-GE"/>
        </w:rPr>
        <w:t>(</w:t>
      </w:r>
      <w:r w:rsidR="0013047A" w:rsidRPr="00E34769">
        <w:rPr>
          <w:rFonts w:ascii="Sylfaen" w:hAnsi="Sylfaen" w:cs="Sylfaen"/>
          <w:sz w:val="22"/>
          <w:szCs w:val="22"/>
          <w:lang w:val="ka-GE"/>
        </w:rPr>
        <w:t>440</w:t>
      </w:r>
      <w:r w:rsidR="00CE5B83" w:rsidRPr="00E34769">
        <w:rPr>
          <w:rFonts w:ascii="Sylfaen" w:hAnsi="Sylfaen" w:cs="Sylfaen"/>
          <w:sz w:val="22"/>
          <w:szCs w:val="22"/>
          <w:lang w:val="ka-GE"/>
        </w:rPr>
        <w:t>.</w:t>
      </w:r>
      <w:r w:rsidR="0013047A" w:rsidRPr="00E34769">
        <w:rPr>
          <w:rFonts w:ascii="Sylfaen" w:hAnsi="Sylfaen" w:cs="Sylfaen"/>
          <w:sz w:val="22"/>
          <w:szCs w:val="22"/>
          <w:lang w:val="ka-GE"/>
        </w:rPr>
        <w:t>2</w:t>
      </w:r>
      <w:r w:rsidR="00CE5B83" w:rsidRPr="00734777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B31F7E">
        <w:rPr>
          <w:rFonts w:ascii="Sylfaen" w:hAnsi="Sylfaen" w:cs="Sylfaen"/>
          <w:sz w:val="22"/>
          <w:szCs w:val="22"/>
          <w:lang w:val="en-US"/>
        </w:rPr>
        <w:t>million USD</w:t>
      </w:r>
      <w:r w:rsidR="00CE5B83" w:rsidRPr="00E34769">
        <w:rPr>
          <w:rFonts w:ascii="Sylfaen" w:hAnsi="Sylfaen" w:cs="Sylfaen"/>
          <w:sz w:val="22"/>
          <w:szCs w:val="22"/>
          <w:lang w:val="ka-GE"/>
        </w:rPr>
        <w:t xml:space="preserve">, </w:t>
      </w:r>
      <w:r w:rsidR="0013047A" w:rsidRPr="00E34769">
        <w:rPr>
          <w:rFonts w:ascii="Sylfaen" w:hAnsi="Sylfaen" w:cs="Sylfaen"/>
          <w:sz w:val="22"/>
          <w:szCs w:val="22"/>
          <w:lang w:val="ka-GE"/>
        </w:rPr>
        <w:t>40</w:t>
      </w:r>
      <w:r w:rsidR="00CE5B83" w:rsidRPr="00E34769">
        <w:rPr>
          <w:rFonts w:ascii="Sylfaen" w:hAnsi="Sylfaen" w:cs="Sylfaen"/>
          <w:sz w:val="22"/>
          <w:szCs w:val="22"/>
          <w:lang w:val="ka-GE"/>
        </w:rPr>
        <w:t>.</w:t>
      </w:r>
      <w:r w:rsidR="0013047A" w:rsidRPr="00E34769">
        <w:rPr>
          <w:rFonts w:ascii="Sylfaen" w:hAnsi="Sylfaen" w:cs="Sylfaen"/>
          <w:sz w:val="22"/>
          <w:szCs w:val="22"/>
          <w:lang w:val="ka-GE"/>
        </w:rPr>
        <w:t>7</w:t>
      </w:r>
      <w:r w:rsidR="00CE5B83" w:rsidRPr="00E34769">
        <w:rPr>
          <w:rFonts w:ascii="Sylfaen" w:hAnsi="Sylfaen" w:cs="Sylfaen"/>
          <w:sz w:val="22"/>
          <w:szCs w:val="22"/>
          <w:lang w:val="ka-GE"/>
        </w:rPr>
        <w:t xml:space="preserve">% </w:t>
      </w:r>
      <w:r w:rsidR="00B31F7E">
        <w:rPr>
          <w:rFonts w:ascii="Sylfaen" w:hAnsi="Sylfaen" w:cs="Sylfaen"/>
          <w:sz w:val="22"/>
          <w:szCs w:val="22"/>
          <w:lang w:val="en-US"/>
        </w:rPr>
        <w:t>increase).</w:t>
      </w:r>
    </w:p>
    <w:p w14:paraId="60BF3E54" w14:textId="461BE850" w:rsidR="00CE5B83" w:rsidRPr="00E34769" w:rsidRDefault="00B31F7E" w:rsidP="00CE5B83">
      <w:pPr>
        <w:pStyle w:val="ListParagraph"/>
        <w:numPr>
          <w:ilvl w:val="0"/>
          <w:numId w:val="22"/>
        </w:numPr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  <w:r>
        <w:rPr>
          <w:rFonts w:ascii="Sylfaen" w:hAnsi="Sylfaen" w:cs="Sylfaen"/>
          <w:sz w:val="22"/>
          <w:szCs w:val="22"/>
          <w:lang w:val="en-US"/>
        </w:rPr>
        <w:t>Light vehicles</w:t>
      </w:r>
      <w:r w:rsidR="00CE5B83" w:rsidRPr="00E34769">
        <w:rPr>
          <w:rFonts w:ascii="Sylfaen" w:hAnsi="Sylfaen" w:cs="Sylfaen"/>
          <w:sz w:val="22"/>
          <w:szCs w:val="22"/>
          <w:lang w:val="ka-GE"/>
        </w:rPr>
        <w:t xml:space="preserve"> (</w:t>
      </w:r>
      <w:r w:rsidR="0013047A" w:rsidRPr="00E34769">
        <w:rPr>
          <w:rFonts w:ascii="Sylfaen" w:hAnsi="Sylfaen" w:cs="Sylfaen"/>
          <w:sz w:val="22"/>
          <w:szCs w:val="22"/>
          <w:lang w:val="ka-GE"/>
        </w:rPr>
        <w:t>289</w:t>
      </w:r>
      <w:r w:rsidR="00CE5B83" w:rsidRPr="00E34769">
        <w:rPr>
          <w:rFonts w:ascii="Sylfaen" w:hAnsi="Sylfaen" w:cs="Sylfaen"/>
          <w:sz w:val="22"/>
          <w:szCs w:val="22"/>
          <w:lang w:val="ka-GE"/>
        </w:rPr>
        <w:t>.</w:t>
      </w:r>
      <w:r w:rsidR="0013047A" w:rsidRPr="00E34769">
        <w:rPr>
          <w:rFonts w:ascii="Sylfaen" w:hAnsi="Sylfaen" w:cs="Sylfaen"/>
          <w:sz w:val="22"/>
          <w:szCs w:val="22"/>
          <w:lang w:val="ka-GE"/>
        </w:rPr>
        <w:t>7</w:t>
      </w:r>
      <w:r w:rsidR="00CE5B83" w:rsidRPr="00734777">
        <w:rPr>
          <w:rFonts w:ascii="Sylfaen" w:hAnsi="Sylfaen" w:cs="Sylfaen"/>
          <w:sz w:val="22"/>
          <w:szCs w:val="22"/>
          <w:lang w:val="en-US"/>
        </w:rPr>
        <w:t xml:space="preserve"> </w:t>
      </w:r>
      <w:r>
        <w:rPr>
          <w:rFonts w:ascii="Sylfaen" w:hAnsi="Sylfaen" w:cs="Sylfaen"/>
          <w:sz w:val="22"/>
          <w:szCs w:val="22"/>
          <w:lang w:val="en-US"/>
        </w:rPr>
        <w:t xml:space="preserve">million USD, </w:t>
      </w:r>
      <w:r w:rsidR="0013047A" w:rsidRPr="00E34769">
        <w:rPr>
          <w:rFonts w:ascii="Sylfaen" w:hAnsi="Sylfaen" w:cs="Sylfaen"/>
          <w:sz w:val="22"/>
          <w:szCs w:val="22"/>
          <w:lang w:val="ka-GE"/>
        </w:rPr>
        <w:t>116</w:t>
      </w:r>
      <w:r w:rsidR="00CE5B83" w:rsidRPr="00E34769">
        <w:rPr>
          <w:rFonts w:ascii="Sylfaen" w:hAnsi="Sylfaen" w:cs="Sylfaen"/>
          <w:sz w:val="22"/>
          <w:szCs w:val="22"/>
          <w:lang w:val="ka-GE"/>
        </w:rPr>
        <w:t>.</w:t>
      </w:r>
      <w:r w:rsidR="0013047A" w:rsidRPr="00E34769">
        <w:rPr>
          <w:rFonts w:ascii="Sylfaen" w:hAnsi="Sylfaen" w:cs="Sylfaen"/>
          <w:sz w:val="22"/>
          <w:szCs w:val="22"/>
          <w:lang w:val="ka-GE"/>
        </w:rPr>
        <w:t>5</w:t>
      </w:r>
      <w:r w:rsidR="00CE5B83" w:rsidRPr="00E34769">
        <w:rPr>
          <w:rFonts w:ascii="Sylfaen" w:hAnsi="Sylfaen" w:cs="Sylfaen"/>
          <w:sz w:val="22"/>
          <w:szCs w:val="22"/>
          <w:lang w:val="ka-GE"/>
        </w:rPr>
        <w:t xml:space="preserve">% </w:t>
      </w:r>
      <w:r>
        <w:rPr>
          <w:rFonts w:ascii="Sylfaen" w:hAnsi="Sylfaen" w:cs="Sylfaen"/>
          <w:sz w:val="22"/>
          <w:szCs w:val="22"/>
          <w:lang w:val="en-US"/>
        </w:rPr>
        <w:t>increase).</w:t>
      </w:r>
    </w:p>
    <w:p w14:paraId="23C6F409" w14:textId="6AE1EFDE" w:rsidR="00CE5B83" w:rsidRPr="00E34769" w:rsidRDefault="00B31F7E" w:rsidP="00CE5B83">
      <w:pPr>
        <w:pStyle w:val="ListParagraph"/>
        <w:numPr>
          <w:ilvl w:val="0"/>
          <w:numId w:val="22"/>
        </w:numPr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  <w:r>
        <w:rPr>
          <w:rFonts w:ascii="Sylfaen" w:hAnsi="Sylfaen" w:cs="Sylfaen"/>
          <w:sz w:val="22"/>
          <w:szCs w:val="22"/>
          <w:lang w:val="en-US"/>
        </w:rPr>
        <w:t>Medical supplies</w:t>
      </w:r>
      <w:r w:rsidR="00CE5B83" w:rsidRPr="00E34769">
        <w:rPr>
          <w:rFonts w:ascii="Sylfaen" w:hAnsi="Sylfaen" w:cs="Sylfaen"/>
          <w:sz w:val="22"/>
          <w:szCs w:val="22"/>
          <w:lang w:val="ka-GE"/>
        </w:rPr>
        <w:t xml:space="preserve"> (</w:t>
      </w:r>
      <w:r w:rsidR="0013047A" w:rsidRPr="00E34769">
        <w:rPr>
          <w:rFonts w:ascii="Sylfaen" w:hAnsi="Sylfaen" w:cs="Sylfaen"/>
          <w:sz w:val="22"/>
          <w:szCs w:val="22"/>
          <w:lang w:val="ka-GE"/>
        </w:rPr>
        <w:t>205</w:t>
      </w:r>
      <w:r w:rsidR="00CE5B83" w:rsidRPr="00E34769">
        <w:rPr>
          <w:rFonts w:ascii="Sylfaen" w:hAnsi="Sylfaen" w:cs="Sylfaen"/>
          <w:sz w:val="22"/>
          <w:szCs w:val="22"/>
          <w:lang w:val="ka-GE"/>
        </w:rPr>
        <w:t>.</w:t>
      </w:r>
      <w:r w:rsidR="0013047A" w:rsidRPr="00E34769">
        <w:rPr>
          <w:rFonts w:ascii="Sylfaen" w:hAnsi="Sylfaen" w:cs="Sylfaen"/>
          <w:sz w:val="22"/>
          <w:szCs w:val="22"/>
          <w:lang w:val="ka-GE"/>
        </w:rPr>
        <w:t>5</w:t>
      </w:r>
      <w:r w:rsidR="00CE5B83" w:rsidRPr="00734777">
        <w:rPr>
          <w:rFonts w:ascii="Sylfaen" w:hAnsi="Sylfaen" w:cs="Sylfaen"/>
          <w:sz w:val="22"/>
          <w:szCs w:val="22"/>
          <w:lang w:val="en-US"/>
        </w:rPr>
        <w:t xml:space="preserve"> </w:t>
      </w:r>
      <w:r>
        <w:rPr>
          <w:rFonts w:ascii="Sylfaen" w:hAnsi="Sylfaen" w:cs="Sylfaen"/>
          <w:sz w:val="22"/>
          <w:szCs w:val="22"/>
          <w:lang w:val="en-US"/>
        </w:rPr>
        <w:t>million USD,</w:t>
      </w:r>
      <w:r w:rsidR="00CE5B83" w:rsidRPr="00E34769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13047A" w:rsidRPr="00E34769">
        <w:rPr>
          <w:rFonts w:ascii="Sylfaen" w:hAnsi="Sylfaen" w:cs="Sylfaen"/>
          <w:sz w:val="22"/>
          <w:szCs w:val="22"/>
          <w:lang w:val="ka-GE"/>
        </w:rPr>
        <w:t>8</w:t>
      </w:r>
      <w:r w:rsidR="00CE5B83" w:rsidRPr="00E34769">
        <w:rPr>
          <w:rFonts w:ascii="Sylfaen" w:hAnsi="Sylfaen" w:cs="Sylfaen"/>
          <w:sz w:val="22"/>
          <w:szCs w:val="22"/>
          <w:lang w:val="ka-GE"/>
        </w:rPr>
        <w:t>.</w:t>
      </w:r>
      <w:r w:rsidR="0013047A" w:rsidRPr="00E34769">
        <w:rPr>
          <w:rFonts w:ascii="Sylfaen" w:hAnsi="Sylfaen" w:cs="Sylfaen"/>
          <w:sz w:val="22"/>
          <w:szCs w:val="22"/>
          <w:lang w:val="ka-GE"/>
        </w:rPr>
        <w:t>0</w:t>
      </w:r>
      <w:r w:rsidR="00CE5B83" w:rsidRPr="00E34769">
        <w:rPr>
          <w:rFonts w:ascii="Sylfaen" w:hAnsi="Sylfaen" w:cs="Sylfaen"/>
          <w:sz w:val="22"/>
          <w:szCs w:val="22"/>
          <w:lang w:val="ka-GE"/>
        </w:rPr>
        <w:t xml:space="preserve">% </w:t>
      </w:r>
      <w:r w:rsidRPr="00676A8B">
        <w:rPr>
          <w:rFonts w:ascii="Sylfaen" w:hAnsi="Sylfaen" w:cs="Sylfaen"/>
          <w:sz w:val="22"/>
          <w:szCs w:val="22"/>
          <w:lang w:val="en-US"/>
        </w:rPr>
        <w:t>decrease</w:t>
      </w:r>
      <w:r w:rsidR="00CE5B83" w:rsidRPr="00E34769">
        <w:rPr>
          <w:rFonts w:ascii="Sylfaen" w:hAnsi="Sylfaen" w:cs="Sylfaen"/>
          <w:sz w:val="22"/>
          <w:szCs w:val="22"/>
          <w:lang w:val="ka-GE"/>
        </w:rPr>
        <w:t>)</w:t>
      </w:r>
      <w:r>
        <w:rPr>
          <w:rFonts w:ascii="Sylfaen" w:hAnsi="Sylfaen" w:cs="Sylfaen"/>
          <w:sz w:val="22"/>
          <w:szCs w:val="22"/>
          <w:lang w:val="en-US"/>
        </w:rPr>
        <w:t xml:space="preserve">. </w:t>
      </w:r>
    </w:p>
    <w:p w14:paraId="228CB6BE" w14:textId="361B2BEA" w:rsidR="0013047A" w:rsidRPr="00E34769" w:rsidRDefault="00B31F7E" w:rsidP="0013047A">
      <w:pPr>
        <w:pStyle w:val="ListParagraph"/>
        <w:numPr>
          <w:ilvl w:val="0"/>
          <w:numId w:val="22"/>
        </w:numPr>
        <w:jc w:val="both"/>
        <w:rPr>
          <w:rFonts w:ascii="Sylfaen" w:hAnsi="Sylfaen" w:cs="Sylfaen"/>
          <w:sz w:val="22"/>
          <w:szCs w:val="22"/>
          <w:lang w:val="ka-GE"/>
        </w:rPr>
      </w:pPr>
      <w:r>
        <w:rPr>
          <w:rFonts w:ascii="Sylfaen" w:hAnsi="Sylfaen" w:cs="Sylfaen"/>
          <w:sz w:val="22"/>
          <w:szCs w:val="22"/>
          <w:lang w:val="en-US"/>
        </w:rPr>
        <w:t>Phone</w:t>
      </w:r>
      <w:r w:rsidRPr="00B31F7E">
        <w:rPr>
          <w:rFonts w:ascii="Sylfaen" w:hAnsi="Sylfaen" w:cs="Sylfaen"/>
          <w:sz w:val="22"/>
          <w:szCs w:val="22"/>
          <w:lang w:val="ka-GE"/>
        </w:rPr>
        <w:t xml:space="preserve"> devices, for cellular networks or </w:t>
      </w:r>
      <w:r>
        <w:rPr>
          <w:rFonts w:ascii="Sylfaen" w:hAnsi="Sylfaen" w:cs="Sylfaen"/>
          <w:sz w:val="22"/>
          <w:szCs w:val="22"/>
          <w:lang w:val="en-US"/>
        </w:rPr>
        <w:t>other</w:t>
      </w:r>
      <w:r w:rsidRPr="00B31F7E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13047A" w:rsidRPr="00E34769">
        <w:rPr>
          <w:rFonts w:ascii="Sylfaen" w:hAnsi="Sylfaen" w:cs="Sylfaen"/>
          <w:sz w:val="22"/>
          <w:szCs w:val="22"/>
          <w:lang w:val="ka-GE"/>
        </w:rPr>
        <w:t>(74.2</w:t>
      </w:r>
      <w:r w:rsidR="0013047A" w:rsidRPr="00734777">
        <w:rPr>
          <w:rFonts w:ascii="Sylfaen" w:hAnsi="Sylfaen" w:cs="Sylfaen"/>
          <w:sz w:val="22"/>
          <w:szCs w:val="22"/>
          <w:lang w:val="en-US"/>
        </w:rPr>
        <w:t xml:space="preserve"> </w:t>
      </w:r>
      <w:r>
        <w:rPr>
          <w:rFonts w:ascii="Sylfaen" w:hAnsi="Sylfaen" w:cs="Sylfaen"/>
          <w:sz w:val="22"/>
          <w:szCs w:val="22"/>
          <w:lang w:val="en-US"/>
        </w:rPr>
        <w:t>million USD,</w:t>
      </w:r>
      <w:r w:rsidR="0013047A" w:rsidRPr="00E34769">
        <w:rPr>
          <w:rFonts w:ascii="Sylfaen" w:hAnsi="Sylfaen" w:cs="Sylfaen"/>
          <w:sz w:val="22"/>
          <w:szCs w:val="22"/>
          <w:lang w:val="ka-GE"/>
        </w:rPr>
        <w:t xml:space="preserve"> 85.4% </w:t>
      </w:r>
      <w:r>
        <w:rPr>
          <w:rFonts w:ascii="Sylfaen" w:hAnsi="Sylfaen" w:cs="Sylfaen"/>
          <w:sz w:val="22"/>
          <w:szCs w:val="22"/>
          <w:lang w:val="en-US"/>
        </w:rPr>
        <w:t>increase</w:t>
      </w:r>
      <w:r w:rsidR="0013047A" w:rsidRPr="00E34769">
        <w:rPr>
          <w:rFonts w:ascii="Sylfaen" w:hAnsi="Sylfaen" w:cs="Sylfaen"/>
          <w:sz w:val="22"/>
          <w:szCs w:val="22"/>
          <w:lang w:val="ka-GE"/>
        </w:rPr>
        <w:t>)</w:t>
      </w:r>
      <w:r w:rsidR="00744CBC" w:rsidRPr="00E34769">
        <w:rPr>
          <w:rFonts w:ascii="Sylfaen" w:hAnsi="Sylfaen" w:cs="Sylfaen"/>
          <w:sz w:val="22"/>
          <w:szCs w:val="22"/>
          <w:lang w:val="ka-GE"/>
        </w:rPr>
        <w:t>;</w:t>
      </w:r>
    </w:p>
    <w:p w14:paraId="0B4B56B7" w14:textId="645C3BD6" w:rsidR="00CE5B83" w:rsidRPr="00E34769" w:rsidRDefault="00B31F7E" w:rsidP="00CE5B83">
      <w:pPr>
        <w:pStyle w:val="ListParagraph"/>
        <w:numPr>
          <w:ilvl w:val="0"/>
          <w:numId w:val="22"/>
        </w:numPr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  <w:r>
        <w:rPr>
          <w:rFonts w:ascii="Sylfaen" w:hAnsi="Sylfaen" w:cs="Sylfaen"/>
          <w:sz w:val="22"/>
          <w:szCs w:val="22"/>
          <w:lang w:val="en-US"/>
        </w:rPr>
        <w:t>Cargo vehicles</w:t>
      </w:r>
      <w:r w:rsidR="00CE5B83" w:rsidRPr="00E34769">
        <w:rPr>
          <w:rFonts w:ascii="Sylfaen" w:hAnsi="Sylfaen" w:cs="Sylfaen"/>
          <w:sz w:val="22"/>
          <w:szCs w:val="22"/>
          <w:lang w:val="ka-GE"/>
        </w:rPr>
        <w:t xml:space="preserve"> (</w:t>
      </w:r>
      <w:r w:rsidR="0013047A" w:rsidRPr="00E34769">
        <w:rPr>
          <w:rFonts w:ascii="Sylfaen" w:hAnsi="Sylfaen" w:cs="Sylfaen"/>
          <w:sz w:val="22"/>
          <w:szCs w:val="22"/>
          <w:lang w:val="ka-GE"/>
        </w:rPr>
        <w:t>68</w:t>
      </w:r>
      <w:r w:rsidR="00CE5B83" w:rsidRPr="00E34769">
        <w:rPr>
          <w:rFonts w:ascii="Sylfaen" w:hAnsi="Sylfaen" w:cs="Sylfaen"/>
          <w:sz w:val="22"/>
          <w:szCs w:val="22"/>
          <w:lang w:val="ka-GE"/>
        </w:rPr>
        <w:t>.3</w:t>
      </w:r>
      <w:r w:rsidR="00CE5B83" w:rsidRPr="00734777">
        <w:rPr>
          <w:rFonts w:ascii="Sylfaen" w:hAnsi="Sylfaen" w:cs="Sylfaen"/>
          <w:sz w:val="22"/>
          <w:szCs w:val="22"/>
          <w:lang w:val="en-US"/>
        </w:rPr>
        <w:t xml:space="preserve"> </w:t>
      </w:r>
      <w:r>
        <w:rPr>
          <w:rFonts w:ascii="Sylfaen" w:hAnsi="Sylfaen" w:cs="Sylfaen"/>
          <w:sz w:val="22"/>
          <w:szCs w:val="22"/>
          <w:lang w:val="en-US"/>
        </w:rPr>
        <w:t>million USD,</w:t>
      </w:r>
      <w:r w:rsidR="00CE5B83" w:rsidRPr="00E34769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13047A" w:rsidRPr="00E34769">
        <w:rPr>
          <w:rFonts w:ascii="Sylfaen" w:hAnsi="Sylfaen" w:cs="Sylfaen"/>
          <w:sz w:val="22"/>
          <w:szCs w:val="22"/>
          <w:lang w:val="ka-GE"/>
        </w:rPr>
        <w:t>6</w:t>
      </w:r>
      <w:r w:rsidR="00CE5B83" w:rsidRPr="00E34769">
        <w:rPr>
          <w:rFonts w:ascii="Sylfaen" w:hAnsi="Sylfaen" w:cs="Sylfaen"/>
          <w:sz w:val="22"/>
          <w:szCs w:val="22"/>
          <w:lang w:val="ka-GE"/>
        </w:rPr>
        <w:t>.</w:t>
      </w:r>
      <w:r w:rsidR="0013047A" w:rsidRPr="00E34769">
        <w:rPr>
          <w:rFonts w:ascii="Sylfaen" w:hAnsi="Sylfaen" w:cs="Sylfaen"/>
          <w:sz w:val="22"/>
          <w:szCs w:val="22"/>
          <w:lang w:val="ka-GE"/>
        </w:rPr>
        <w:t>6</w:t>
      </w:r>
      <w:r w:rsidR="00CE5B83" w:rsidRPr="00E34769">
        <w:rPr>
          <w:rFonts w:ascii="Sylfaen" w:hAnsi="Sylfaen" w:cs="Sylfaen"/>
          <w:sz w:val="22"/>
          <w:szCs w:val="22"/>
          <w:lang w:val="ka-GE"/>
        </w:rPr>
        <w:t xml:space="preserve">% </w:t>
      </w:r>
      <w:r>
        <w:rPr>
          <w:rFonts w:ascii="Sylfaen" w:hAnsi="Sylfaen" w:cs="Sylfaen"/>
          <w:sz w:val="22"/>
          <w:szCs w:val="22"/>
          <w:lang w:val="en-US"/>
        </w:rPr>
        <w:t>increase</w:t>
      </w:r>
      <w:r w:rsidR="00744CBC" w:rsidRPr="00E34769">
        <w:rPr>
          <w:rFonts w:ascii="Sylfaen" w:hAnsi="Sylfaen" w:cs="Sylfaen"/>
          <w:sz w:val="22"/>
          <w:szCs w:val="22"/>
          <w:lang w:val="ka-GE"/>
        </w:rPr>
        <w:t>).</w:t>
      </w:r>
    </w:p>
    <w:p w14:paraId="644A6D17" w14:textId="77777777" w:rsidR="00317B9B" w:rsidRPr="00E34769" w:rsidRDefault="00317B9B" w:rsidP="001161F5">
      <w:pPr>
        <w:ind w:firstLine="720"/>
        <w:jc w:val="both"/>
        <w:rPr>
          <w:rFonts w:ascii="Sylfaen" w:hAnsi="Sylfaen" w:cs="Sylfaen"/>
          <w:color w:val="FF0000"/>
          <w:sz w:val="22"/>
          <w:szCs w:val="22"/>
          <w:lang w:val="ka-GE"/>
        </w:rPr>
      </w:pPr>
    </w:p>
    <w:p w14:paraId="49ADD867" w14:textId="77777777" w:rsidR="00E53A6A" w:rsidRDefault="00E53A6A" w:rsidP="001161F5">
      <w:pPr>
        <w:ind w:firstLine="720"/>
        <w:jc w:val="both"/>
        <w:rPr>
          <w:rFonts w:ascii="Sylfaen" w:hAnsi="Sylfaen" w:cs="Sylfaen"/>
          <w:b/>
          <w:i/>
          <w:sz w:val="22"/>
          <w:szCs w:val="22"/>
          <w:lang w:val="en-US"/>
        </w:rPr>
      </w:pPr>
    </w:p>
    <w:p w14:paraId="1647F78E" w14:textId="77210AF2" w:rsidR="003062EE" w:rsidRPr="006173A9" w:rsidRDefault="006173A9" w:rsidP="001161F5">
      <w:pPr>
        <w:ind w:firstLine="720"/>
        <w:jc w:val="both"/>
        <w:rPr>
          <w:rFonts w:ascii="Sylfaen" w:hAnsi="Sylfaen" w:cs="Sylfaen"/>
          <w:b/>
          <w:i/>
          <w:sz w:val="22"/>
          <w:szCs w:val="22"/>
          <w:lang w:val="en-US"/>
        </w:rPr>
      </w:pPr>
      <w:r>
        <w:rPr>
          <w:rFonts w:ascii="Sylfaen" w:hAnsi="Sylfaen" w:cs="Sylfaen"/>
          <w:b/>
          <w:i/>
          <w:sz w:val="22"/>
          <w:szCs w:val="22"/>
          <w:lang w:val="en-US"/>
        </w:rPr>
        <w:t xml:space="preserve">Trade with </w:t>
      </w:r>
      <w:r w:rsidRPr="006173A9">
        <w:rPr>
          <w:rFonts w:ascii="Sylfaen" w:hAnsi="Sylfaen" w:cs="Sylfaen"/>
          <w:b/>
          <w:i/>
          <w:sz w:val="22"/>
          <w:szCs w:val="22"/>
          <w:lang w:val="en-US"/>
        </w:rPr>
        <w:t>Turkey</w:t>
      </w:r>
    </w:p>
    <w:p w14:paraId="36E7E149" w14:textId="78BA7FDD" w:rsidR="000C1B9A" w:rsidRPr="000C1B9A" w:rsidRDefault="006173A9" w:rsidP="000C1B9A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441E96">
        <w:rPr>
          <w:rFonts w:ascii="Sylfaen" w:hAnsi="Sylfaen" w:cs="Sylfaen"/>
          <w:sz w:val="22"/>
          <w:szCs w:val="22"/>
          <w:lang w:val="ka-GE"/>
        </w:rPr>
        <w:t xml:space="preserve">In 2022, compared to the corresponding period of the previous year, exports </w:t>
      </w:r>
      <w:r>
        <w:rPr>
          <w:rFonts w:ascii="Sylfaen" w:hAnsi="Sylfaen" w:cs="Sylfaen"/>
          <w:sz w:val="22"/>
          <w:szCs w:val="22"/>
          <w:lang w:val="en-US"/>
        </w:rPr>
        <w:t>in Turkey</w:t>
      </w:r>
      <w:r w:rsidRPr="00441E96">
        <w:rPr>
          <w:rFonts w:ascii="Sylfaen" w:hAnsi="Sylfaen" w:cs="Sylfaen"/>
          <w:sz w:val="22"/>
          <w:szCs w:val="22"/>
          <w:lang w:val="ka-GE"/>
        </w:rPr>
        <w:t xml:space="preserve"> increased by </w:t>
      </w:r>
      <w:r w:rsidRPr="00E34769">
        <w:rPr>
          <w:rFonts w:ascii="Sylfaen" w:hAnsi="Sylfaen" w:cs="Sylfaen"/>
          <w:sz w:val="22"/>
          <w:szCs w:val="22"/>
          <w:lang w:val="ka-GE"/>
        </w:rPr>
        <w:t>34.9</w:t>
      </w:r>
      <w:r w:rsidRPr="00441E96">
        <w:rPr>
          <w:rFonts w:ascii="Sylfaen" w:hAnsi="Sylfaen" w:cs="Sylfaen"/>
          <w:sz w:val="22"/>
          <w:szCs w:val="22"/>
          <w:lang w:val="ka-GE"/>
        </w:rPr>
        <w:t>%.</w:t>
      </w:r>
    </w:p>
    <w:p w14:paraId="23011608" w14:textId="7BB70280" w:rsidR="000C1B9A" w:rsidRPr="00441E96" w:rsidRDefault="000C1B9A" w:rsidP="000C1B9A">
      <w:pPr>
        <w:jc w:val="both"/>
        <w:rPr>
          <w:rFonts w:ascii="Sylfaen" w:hAnsi="Sylfaen" w:cs="Sylfaen"/>
          <w:sz w:val="22"/>
          <w:szCs w:val="22"/>
          <w:lang w:val="en-US"/>
        </w:rPr>
      </w:pPr>
      <w:r w:rsidRPr="00441E96">
        <w:rPr>
          <w:rFonts w:ascii="Sylfaen" w:hAnsi="Sylfaen" w:cs="Sylfaen"/>
          <w:sz w:val="22"/>
          <w:szCs w:val="22"/>
          <w:lang w:val="en-US"/>
        </w:rPr>
        <w:t>Main export commodity groups</w:t>
      </w:r>
      <w:r>
        <w:rPr>
          <w:rFonts w:ascii="Sylfaen" w:hAnsi="Sylfaen" w:cs="Sylfaen"/>
          <w:sz w:val="22"/>
          <w:szCs w:val="22"/>
          <w:lang w:val="en-US"/>
        </w:rPr>
        <w:t xml:space="preserve"> are as follows</w:t>
      </w:r>
      <w:r w:rsidRPr="00441E96">
        <w:rPr>
          <w:rFonts w:ascii="Sylfaen" w:hAnsi="Sylfaen" w:cs="Sylfaen"/>
          <w:sz w:val="22"/>
          <w:szCs w:val="22"/>
          <w:lang w:val="en-US"/>
        </w:rPr>
        <w:t>:</w:t>
      </w:r>
    </w:p>
    <w:p w14:paraId="6C2EC257" w14:textId="77777777" w:rsidR="00744CBC" w:rsidRPr="00E34769" w:rsidRDefault="00744CBC" w:rsidP="00744CBC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</w:p>
    <w:p w14:paraId="056BA800" w14:textId="119A2A80" w:rsidR="00744CBC" w:rsidRPr="00E34769" w:rsidRDefault="000C1B9A" w:rsidP="00744CBC">
      <w:pPr>
        <w:pStyle w:val="ListParagraph"/>
        <w:numPr>
          <w:ilvl w:val="0"/>
          <w:numId w:val="22"/>
        </w:numPr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  <w:r w:rsidRPr="000C1B9A">
        <w:rPr>
          <w:rFonts w:ascii="Sylfaen" w:hAnsi="Sylfaen" w:cs="Sylfaen"/>
          <w:sz w:val="22"/>
          <w:szCs w:val="22"/>
          <w:lang w:val="ka-GE"/>
        </w:rPr>
        <w:t xml:space="preserve">Electricity </w:t>
      </w:r>
      <w:r w:rsidR="00744CBC" w:rsidRPr="00E34769">
        <w:rPr>
          <w:rFonts w:ascii="Sylfaen" w:hAnsi="Sylfaen" w:cs="Sylfaen"/>
          <w:sz w:val="22"/>
          <w:szCs w:val="22"/>
          <w:lang w:val="ka-GE"/>
        </w:rPr>
        <w:t>(79.5</w:t>
      </w:r>
      <w:r w:rsidR="00744CBC" w:rsidRPr="00E34769">
        <w:rPr>
          <w:rFonts w:ascii="Sylfaen" w:hAnsi="Sylfaen" w:cs="Sylfaen"/>
          <w:sz w:val="22"/>
          <w:szCs w:val="22"/>
        </w:rPr>
        <w:t xml:space="preserve"> </w:t>
      </w:r>
      <w:r>
        <w:rPr>
          <w:rFonts w:ascii="Sylfaen" w:hAnsi="Sylfaen" w:cs="Sylfaen"/>
          <w:sz w:val="22"/>
          <w:szCs w:val="22"/>
          <w:lang w:val="en-US"/>
        </w:rPr>
        <w:t>million USD</w:t>
      </w:r>
      <w:r w:rsidR="00744CBC" w:rsidRPr="00E34769">
        <w:rPr>
          <w:rFonts w:ascii="Sylfaen" w:hAnsi="Sylfaen" w:cs="Sylfaen"/>
          <w:sz w:val="22"/>
          <w:szCs w:val="22"/>
          <w:lang w:val="ka-GE"/>
        </w:rPr>
        <w:t>, 930.</w:t>
      </w:r>
      <w:r w:rsidR="00344E56" w:rsidRPr="00E34769">
        <w:rPr>
          <w:rFonts w:ascii="Sylfaen" w:hAnsi="Sylfaen" w:cs="Sylfaen"/>
          <w:sz w:val="22"/>
          <w:szCs w:val="22"/>
          <w:lang w:val="ka-GE"/>
        </w:rPr>
        <w:t>4</w:t>
      </w:r>
      <w:r w:rsidR="00744CBC" w:rsidRPr="00E34769">
        <w:rPr>
          <w:rFonts w:ascii="Sylfaen" w:hAnsi="Sylfaen" w:cs="Sylfaen"/>
          <w:sz w:val="22"/>
          <w:szCs w:val="22"/>
          <w:lang w:val="ka-GE"/>
        </w:rPr>
        <w:t xml:space="preserve">% </w:t>
      </w:r>
      <w:r>
        <w:rPr>
          <w:rFonts w:ascii="Sylfaen" w:hAnsi="Sylfaen" w:cs="Sylfaen"/>
          <w:sz w:val="22"/>
          <w:szCs w:val="22"/>
          <w:lang w:val="en-US"/>
        </w:rPr>
        <w:t>increase</w:t>
      </w:r>
      <w:r w:rsidR="00744CBC" w:rsidRPr="00E34769">
        <w:rPr>
          <w:rFonts w:ascii="Sylfaen" w:hAnsi="Sylfaen" w:cs="Sylfaen"/>
          <w:sz w:val="22"/>
          <w:szCs w:val="22"/>
          <w:lang w:val="ka-GE"/>
        </w:rPr>
        <w:t>)</w:t>
      </w:r>
      <w:r>
        <w:rPr>
          <w:rFonts w:ascii="Sylfaen" w:hAnsi="Sylfaen" w:cs="Sylfaen"/>
          <w:sz w:val="22"/>
          <w:szCs w:val="22"/>
          <w:lang w:val="en-US"/>
        </w:rPr>
        <w:t xml:space="preserve">. </w:t>
      </w:r>
    </w:p>
    <w:p w14:paraId="0E18C43F" w14:textId="696DD630" w:rsidR="00744CBC" w:rsidRPr="00E34769" w:rsidRDefault="000C1B9A" w:rsidP="00744CBC">
      <w:pPr>
        <w:pStyle w:val="ListParagraph"/>
        <w:numPr>
          <w:ilvl w:val="0"/>
          <w:numId w:val="22"/>
        </w:numPr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  <w:r w:rsidRPr="000C1B9A">
        <w:rPr>
          <w:rFonts w:ascii="Sylfaen" w:hAnsi="Sylfaen" w:cs="Sylfaen"/>
          <w:sz w:val="22"/>
          <w:szCs w:val="22"/>
          <w:lang w:val="ka-GE"/>
        </w:rPr>
        <w:t>Knitted products</w:t>
      </w:r>
      <w:r>
        <w:rPr>
          <w:rFonts w:ascii="Sylfaen" w:hAnsi="Sylfaen" w:cs="Sylfaen"/>
          <w:sz w:val="22"/>
          <w:szCs w:val="22"/>
          <w:lang w:val="en-US"/>
        </w:rPr>
        <w:t xml:space="preserve"> </w:t>
      </w:r>
      <w:r w:rsidR="00744CBC" w:rsidRPr="00E34769">
        <w:rPr>
          <w:rFonts w:ascii="Sylfaen" w:hAnsi="Sylfaen" w:cs="Sylfaen"/>
          <w:sz w:val="22"/>
          <w:szCs w:val="22"/>
          <w:lang w:val="ka-GE"/>
        </w:rPr>
        <w:t>(</w:t>
      </w:r>
      <w:r w:rsidR="00344E56" w:rsidRPr="00E34769">
        <w:rPr>
          <w:rFonts w:ascii="Sylfaen" w:hAnsi="Sylfaen" w:cs="Sylfaen"/>
          <w:sz w:val="22"/>
          <w:szCs w:val="22"/>
          <w:lang w:val="ka-GE"/>
        </w:rPr>
        <w:t>116</w:t>
      </w:r>
      <w:r w:rsidR="00744CBC" w:rsidRPr="00E34769">
        <w:rPr>
          <w:rFonts w:ascii="Sylfaen" w:hAnsi="Sylfaen" w:cs="Sylfaen"/>
          <w:sz w:val="22"/>
          <w:szCs w:val="22"/>
          <w:lang w:val="ka-GE"/>
        </w:rPr>
        <w:t>.</w:t>
      </w:r>
      <w:r w:rsidR="00344E56" w:rsidRPr="00E34769">
        <w:rPr>
          <w:rFonts w:ascii="Sylfaen" w:hAnsi="Sylfaen" w:cs="Sylfaen"/>
          <w:sz w:val="22"/>
          <w:szCs w:val="22"/>
          <w:lang w:val="ka-GE"/>
        </w:rPr>
        <w:t>2</w:t>
      </w:r>
      <w:r w:rsidR="00744CBC" w:rsidRPr="00734777">
        <w:rPr>
          <w:rFonts w:ascii="Sylfaen" w:hAnsi="Sylfaen" w:cs="Sylfaen"/>
          <w:sz w:val="22"/>
          <w:szCs w:val="22"/>
          <w:lang w:val="en-US"/>
        </w:rPr>
        <w:t xml:space="preserve"> </w:t>
      </w:r>
      <w:r>
        <w:rPr>
          <w:rFonts w:ascii="Sylfaen" w:hAnsi="Sylfaen" w:cs="Sylfaen"/>
          <w:sz w:val="22"/>
          <w:szCs w:val="22"/>
          <w:lang w:val="en-US"/>
        </w:rPr>
        <w:t>million USD</w:t>
      </w:r>
      <w:r w:rsidR="00744CBC" w:rsidRPr="00E34769">
        <w:rPr>
          <w:rFonts w:ascii="Sylfaen" w:hAnsi="Sylfaen" w:cs="Sylfaen"/>
          <w:sz w:val="22"/>
          <w:szCs w:val="22"/>
          <w:lang w:val="ka-GE"/>
        </w:rPr>
        <w:t xml:space="preserve">, </w:t>
      </w:r>
      <w:r w:rsidR="00344E56" w:rsidRPr="00E34769">
        <w:rPr>
          <w:rFonts w:ascii="Sylfaen" w:hAnsi="Sylfaen" w:cs="Sylfaen"/>
          <w:sz w:val="22"/>
          <w:szCs w:val="22"/>
          <w:lang w:val="ka-GE"/>
        </w:rPr>
        <w:t>20</w:t>
      </w:r>
      <w:r w:rsidR="00744CBC" w:rsidRPr="00E34769">
        <w:rPr>
          <w:rFonts w:ascii="Sylfaen" w:hAnsi="Sylfaen" w:cs="Sylfaen"/>
          <w:sz w:val="22"/>
          <w:szCs w:val="22"/>
          <w:lang w:val="ka-GE"/>
        </w:rPr>
        <w:t>.</w:t>
      </w:r>
      <w:r w:rsidR="00344E56" w:rsidRPr="00E34769">
        <w:rPr>
          <w:rFonts w:ascii="Sylfaen" w:hAnsi="Sylfaen" w:cs="Sylfaen"/>
          <w:sz w:val="22"/>
          <w:szCs w:val="22"/>
          <w:lang w:val="ka-GE"/>
        </w:rPr>
        <w:t>3</w:t>
      </w:r>
      <w:r w:rsidR="00744CBC" w:rsidRPr="00E34769">
        <w:rPr>
          <w:rFonts w:ascii="Sylfaen" w:hAnsi="Sylfaen" w:cs="Sylfaen"/>
          <w:sz w:val="22"/>
          <w:szCs w:val="22"/>
          <w:lang w:val="ka-GE"/>
        </w:rPr>
        <w:t xml:space="preserve">% </w:t>
      </w:r>
      <w:r>
        <w:rPr>
          <w:rFonts w:ascii="Sylfaen" w:hAnsi="Sylfaen" w:cs="Sylfaen"/>
          <w:sz w:val="22"/>
          <w:szCs w:val="22"/>
          <w:lang w:val="en-US"/>
        </w:rPr>
        <w:t>increase).</w:t>
      </w:r>
    </w:p>
    <w:p w14:paraId="672D59DC" w14:textId="0346B3A1" w:rsidR="00744CBC" w:rsidRPr="00E34769" w:rsidRDefault="00426442" w:rsidP="00744CBC">
      <w:pPr>
        <w:pStyle w:val="ListParagraph"/>
        <w:numPr>
          <w:ilvl w:val="0"/>
          <w:numId w:val="22"/>
        </w:numPr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  <w:r>
        <w:rPr>
          <w:rFonts w:ascii="Sylfaen" w:hAnsi="Sylfaen" w:cs="Sylfaen"/>
          <w:sz w:val="22"/>
          <w:szCs w:val="22"/>
          <w:lang w:val="en-US"/>
        </w:rPr>
        <w:t>F</w:t>
      </w:r>
      <w:r w:rsidRPr="00426442">
        <w:rPr>
          <w:rFonts w:ascii="Sylfaen" w:hAnsi="Sylfaen" w:cs="Sylfaen"/>
          <w:sz w:val="22"/>
          <w:szCs w:val="22"/>
          <w:lang w:val="ka-GE"/>
        </w:rPr>
        <w:t xml:space="preserve">erroalloys </w:t>
      </w:r>
      <w:r w:rsidR="00744CBC" w:rsidRPr="00E34769">
        <w:rPr>
          <w:rFonts w:ascii="Sylfaen" w:hAnsi="Sylfaen" w:cs="Sylfaen"/>
          <w:sz w:val="22"/>
          <w:szCs w:val="22"/>
          <w:lang w:val="ka-GE"/>
        </w:rPr>
        <w:t>(</w:t>
      </w:r>
      <w:r w:rsidR="00344E56" w:rsidRPr="00E34769">
        <w:rPr>
          <w:rFonts w:ascii="Sylfaen" w:hAnsi="Sylfaen" w:cs="Sylfaen"/>
          <w:sz w:val="22"/>
          <w:szCs w:val="22"/>
          <w:lang w:val="ka-GE"/>
        </w:rPr>
        <w:t>60</w:t>
      </w:r>
      <w:r w:rsidR="00744CBC" w:rsidRPr="00E34769">
        <w:rPr>
          <w:rFonts w:ascii="Sylfaen" w:hAnsi="Sylfaen" w:cs="Sylfaen"/>
          <w:sz w:val="22"/>
          <w:szCs w:val="22"/>
          <w:lang w:val="ka-GE"/>
        </w:rPr>
        <w:t>.</w:t>
      </w:r>
      <w:r w:rsidR="00344E56" w:rsidRPr="00E34769">
        <w:rPr>
          <w:rFonts w:ascii="Sylfaen" w:hAnsi="Sylfaen" w:cs="Sylfaen"/>
          <w:sz w:val="22"/>
          <w:szCs w:val="22"/>
          <w:lang w:val="ka-GE"/>
        </w:rPr>
        <w:t>3</w:t>
      </w:r>
      <w:r w:rsidR="00744CBC" w:rsidRPr="00E34769">
        <w:rPr>
          <w:rFonts w:ascii="Sylfaen" w:hAnsi="Sylfaen" w:cs="Sylfaen"/>
          <w:sz w:val="22"/>
          <w:szCs w:val="22"/>
        </w:rPr>
        <w:t xml:space="preserve"> </w:t>
      </w:r>
      <w:r>
        <w:rPr>
          <w:rFonts w:ascii="Sylfaen" w:hAnsi="Sylfaen" w:cs="Sylfaen"/>
          <w:sz w:val="22"/>
          <w:szCs w:val="22"/>
          <w:lang w:val="en-US"/>
        </w:rPr>
        <w:t>million USD</w:t>
      </w:r>
      <w:r w:rsidR="00744CBC" w:rsidRPr="00E34769">
        <w:rPr>
          <w:rFonts w:ascii="Sylfaen" w:hAnsi="Sylfaen" w:cs="Sylfaen"/>
          <w:sz w:val="22"/>
          <w:szCs w:val="22"/>
          <w:lang w:val="ka-GE"/>
        </w:rPr>
        <w:t xml:space="preserve">, </w:t>
      </w:r>
      <w:r w:rsidR="00344E56" w:rsidRPr="00E34769">
        <w:rPr>
          <w:rFonts w:ascii="Sylfaen" w:hAnsi="Sylfaen" w:cs="Sylfaen"/>
          <w:sz w:val="22"/>
          <w:szCs w:val="22"/>
          <w:lang w:val="ka-GE"/>
        </w:rPr>
        <w:t>2</w:t>
      </w:r>
      <w:r w:rsidR="00744CBC" w:rsidRPr="00E34769">
        <w:rPr>
          <w:rFonts w:ascii="Sylfaen" w:hAnsi="Sylfaen" w:cs="Sylfaen"/>
          <w:sz w:val="22"/>
          <w:szCs w:val="22"/>
          <w:lang w:val="ka-GE"/>
        </w:rPr>
        <w:t>0.</w:t>
      </w:r>
      <w:r w:rsidR="00344E56" w:rsidRPr="00E34769">
        <w:rPr>
          <w:rFonts w:ascii="Sylfaen" w:hAnsi="Sylfaen" w:cs="Sylfaen"/>
          <w:sz w:val="22"/>
          <w:szCs w:val="22"/>
          <w:lang w:val="ka-GE"/>
        </w:rPr>
        <w:t>3</w:t>
      </w:r>
      <w:r w:rsidR="00744CBC" w:rsidRPr="00E34769">
        <w:rPr>
          <w:rFonts w:ascii="Sylfaen" w:hAnsi="Sylfaen" w:cs="Sylfaen"/>
          <w:sz w:val="22"/>
          <w:szCs w:val="22"/>
          <w:lang w:val="ka-GE"/>
        </w:rPr>
        <w:t xml:space="preserve">% </w:t>
      </w:r>
      <w:r>
        <w:rPr>
          <w:rFonts w:ascii="Sylfaen" w:hAnsi="Sylfaen" w:cs="Sylfaen"/>
          <w:sz w:val="22"/>
          <w:szCs w:val="22"/>
          <w:lang w:val="en-US"/>
        </w:rPr>
        <w:t xml:space="preserve">increase). </w:t>
      </w:r>
    </w:p>
    <w:p w14:paraId="51DD36DF" w14:textId="6C68E956" w:rsidR="00344E56" w:rsidRPr="00E34769" w:rsidRDefault="006300DD" w:rsidP="00344E56">
      <w:pPr>
        <w:pStyle w:val="ListParagraph"/>
        <w:numPr>
          <w:ilvl w:val="0"/>
          <w:numId w:val="22"/>
        </w:numPr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  <w:r w:rsidRPr="006300DD">
        <w:rPr>
          <w:rFonts w:ascii="Sylfaen" w:hAnsi="Sylfaen" w:cs="Sylfaen"/>
          <w:sz w:val="22"/>
          <w:szCs w:val="22"/>
          <w:lang w:val="ka-GE"/>
        </w:rPr>
        <w:t>Carbon steel semi-finished</w:t>
      </w:r>
      <w:r>
        <w:rPr>
          <w:rFonts w:ascii="Sylfaen" w:hAnsi="Sylfaen" w:cs="Sylfaen"/>
          <w:sz w:val="22"/>
          <w:szCs w:val="22"/>
          <w:lang w:val="en-US"/>
        </w:rPr>
        <w:t xml:space="preserve"> goods </w:t>
      </w:r>
      <w:r w:rsidR="00344E56" w:rsidRPr="00E34769">
        <w:rPr>
          <w:rFonts w:ascii="Sylfaen" w:hAnsi="Sylfaen" w:cs="Sylfaen"/>
          <w:sz w:val="22"/>
          <w:szCs w:val="22"/>
          <w:lang w:val="ka-GE"/>
        </w:rPr>
        <w:t>(18.2</w:t>
      </w:r>
      <w:r w:rsidR="00344E56" w:rsidRPr="00734777">
        <w:rPr>
          <w:rFonts w:ascii="Sylfaen" w:hAnsi="Sylfaen" w:cs="Sylfaen"/>
          <w:sz w:val="22"/>
          <w:szCs w:val="22"/>
          <w:lang w:val="en-US"/>
        </w:rPr>
        <w:t xml:space="preserve"> </w:t>
      </w:r>
      <w:r>
        <w:rPr>
          <w:rFonts w:ascii="Sylfaen" w:hAnsi="Sylfaen" w:cs="Sylfaen"/>
          <w:sz w:val="22"/>
          <w:szCs w:val="22"/>
          <w:lang w:val="en-US"/>
        </w:rPr>
        <w:t>million USD</w:t>
      </w:r>
      <w:r w:rsidR="00344E56" w:rsidRPr="00E34769">
        <w:rPr>
          <w:rFonts w:ascii="Sylfaen" w:hAnsi="Sylfaen" w:cs="Sylfaen"/>
          <w:sz w:val="22"/>
          <w:szCs w:val="22"/>
          <w:lang w:val="ka-GE"/>
        </w:rPr>
        <w:t xml:space="preserve">, 29.6% </w:t>
      </w:r>
      <w:r w:rsidRPr="00676A8B">
        <w:rPr>
          <w:rFonts w:ascii="Sylfaen" w:hAnsi="Sylfaen" w:cs="Sylfaen"/>
          <w:sz w:val="22"/>
          <w:szCs w:val="22"/>
          <w:lang w:val="en-US"/>
        </w:rPr>
        <w:t>decrease</w:t>
      </w:r>
      <w:r w:rsidR="00344E56" w:rsidRPr="00E34769">
        <w:rPr>
          <w:rFonts w:ascii="Sylfaen" w:hAnsi="Sylfaen" w:cs="Sylfaen"/>
          <w:sz w:val="22"/>
          <w:szCs w:val="22"/>
          <w:lang w:val="ka-GE"/>
        </w:rPr>
        <w:t>)</w:t>
      </w:r>
      <w:r>
        <w:rPr>
          <w:rFonts w:ascii="Sylfaen" w:hAnsi="Sylfaen" w:cs="Sylfaen"/>
          <w:sz w:val="22"/>
          <w:szCs w:val="22"/>
          <w:lang w:val="en-US"/>
        </w:rPr>
        <w:t xml:space="preserve">. </w:t>
      </w:r>
    </w:p>
    <w:p w14:paraId="2E8EDCB5" w14:textId="15BFBA94" w:rsidR="00744CBC" w:rsidRPr="006300DD" w:rsidRDefault="006300DD" w:rsidP="00344E56">
      <w:pPr>
        <w:pStyle w:val="ListParagraph"/>
        <w:numPr>
          <w:ilvl w:val="0"/>
          <w:numId w:val="22"/>
        </w:numPr>
        <w:contextualSpacing/>
        <w:jc w:val="both"/>
        <w:rPr>
          <w:rFonts w:ascii="Sylfaen" w:hAnsi="Sylfaen" w:cs="Sylfaen"/>
          <w:sz w:val="22"/>
          <w:szCs w:val="22"/>
          <w:lang w:val="en-US"/>
        </w:rPr>
      </w:pPr>
      <w:r w:rsidRPr="006300DD">
        <w:rPr>
          <w:rFonts w:ascii="Sylfaen" w:hAnsi="Sylfaen" w:cs="Sylfaen"/>
          <w:sz w:val="22"/>
          <w:szCs w:val="22"/>
          <w:lang w:val="en-US"/>
        </w:rPr>
        <w:t xml:space="preserve">Ferrous scrap </w:t>
      </w:r>
      <w:r w:rsidR="00744CBC" w:rsidRPr="006300DD">
        <w:rPr>
          <w:rFonts w:ascii="Sylfaen" w:hAnsi="Sylfaen" w:cs="Sylfaen"/>
          <w:sz w:val="22"/>
          <w:szCs w:val="22"/>
          <w:lang w:val="en-US"/>
        </w:rPr>
        <w:t>(</w:t>
      </w:r>
      <w:r w:rsidR="00344E56" w:rsidRPr="006300DD">
        <w:rPr>
          <w:rFonts w:ascii="Sylfaen" w:hAnsi="Sylfaen" w:cs="Sylfaen"/>
          <w:sz w:val="22"/>
          <w:szCs w:val="22"/>
          <w:lang w:val="en-US"/>
        </w:rPr>
        <w:t>15</w:t>
      </w:r>
      <w:r w:rsidR="00744CBC" w:rsidRPr="006300DD">
        <w:rPr>
          <w:rFonts w:ascii="Sylfaen" w:hAnsi="Sylfaen" w:cs="Sylfaen"/>
          <w:sz w:val="22"/>
          <w:szCs w:val="22"/>
          <w:lang w:val="en-US"/>
        </w:rPr>
        <w:t xml:space="preserve">.5 </w:t>
      </w:r>
      <w:r>
        <w:rPr>
          <w:rFonts w:ascii="Sylfaen" w:hAnsi="Sylfaen" w:cs="Sylfaen"/>
          <w:sz w:val="22"/>
          <w:szCs w:val="22"/>
          <w:lang w:val="en-US"/>
        </w:rPr>
        <w:t>million USD</w:t>
      </w:r>
      <w:r w:rsidR="00744CBC" w:rsidRPr="006300DD">
        <w:rPr>
          <w:rFonts w:ascii="Sylfaen" w:hAnsi="Sylfaen" w:cs="Sylfaen"/>
          <w:sz w:val="22"/>
          <w:szCs w:val="22"/>
          <w:lang w:val="en-US"/>
        </w:rPr>
        <w:t xml:space="preserve">, </w:t>
      </w:r>
      <w:r w:rsidR="00344E56" w:rsidRPr="006300DD">
        <w:rPr>
          <w:rFonts w:ascii="Sylfaen" w:hAnsi="Sylfaen" w:cs="Sylfaen"/>
          <w:sz w:val="22"/>
          <w:szCs w:val="22"/>
          <w:lang w:val="en-US"/>
        </w:rPr>
        <w:t>58</w:t>
      </w:r>
      <w:r w:rsidR="00744CBC" w:rsidRPr="006300DD">
        <w:rPr>
          <w:rFonts w:ascii="Sylfaen" w:hAnsi="Sylfaen" w:cs="Sylfaen"/>
          <w:sz w:val="22"/>
          <w:szCs w:val="22"/>
          <w:lang w:val="en-US"/>
        </w:rPr>
        <w:t>.</w:t>
      </w:r>
      <w:r w:rsidR="00344E56" w:rsidRPr="006300DD">
        <w:rPr>
          <w:rFonts w:ascii="Sylfaen" w:hAnsi="Sylfaen" w:cs="Sylfaen"/>
          <w:sz w:val="22"/>
          <w:szCs w:val="22"/>
          <w:lang w:val="en-US"/>
        </w:rPr>
        <w:t>7</w:t>
      </w:r>
      <w:r w:rsidR="00744CBC" w:rsidRPr="006300DD">
        <w:rPr>
          <w:rFonts w:ascii="Sylfaen" w:hAnsi="Sylfaen" w:cs="Sylfaen"/>
          <w:sz w:val="22"/>
          <w:szCs w:val="22"/>
          <w:lang w:val="en-US"/>
        </w:rPr>
        <w:t xml:space="preserve">% </w:t>
      </w:r>
      <w:r w:rsidRPr="00676A8B">
        <w:rPr>
          <w:rFonts w:ascii="Sylfaen" w:hAnsi="Sylfaen" w:cs="Sylfaen"/>
          <w:sz w:val="22"/>
          <w:szCs w:val="22"/>
          <w:lang w:val="en-US"/>
        </w:rPr>
        <w:t>decrease</w:t>
      </w:r>
      <w:r w:rsidR="00744CBC" w:rsidRPr="006300DD">
        <w:rPr>
          <w:rFonts w:ascii="Sylfaen" w:hAnsi="Sylfaen" w:cs="Sylfaen"/>
          <w:sz w:val="22"/>
          <w:szCs w:val="22"/>
          <w:lang w:val="en-US"/>
        </w:rPr>
        <w:t>)</w:t>
      </w:r>
      <w:r>
        <w:rPr>
          <w:rFonts w:ascii="Sylfaen" w:hAnsi="Sylfaen" w:cs="Sylfaen"/>
          <w:sz w:val="22"/>
          <w:szCs w:val="22"/>
          <w:lang w:val="en-US"/>
        </w:rPr>
        <w:t>.</w:t>
      </w:r>
    </w:p>
    <w:p w14:paraId="39B5E179" w14:textId="77777777" w:rsidR="00744CBC" w:rsidRPr="006300DD" w:rsidRDefault="00744CBC" w:rsidP="00744CBC">
      <w:pPr>
        <w:pStyle w:val="ListParagraph"/>
        <w:jc w:val="both"/>
        <w:rPr>
          <w:rFonts w:ascii="Sylfaen" w:hAnsi="Sylfaen" w:cs="Sylfaen"/>
          <w:sz w:val="22"/>
          <w:szCs w:val="22"/>
          <w:lang w:val="en-US"/>
        </w:rPr>
      </w:pPr>
    </w:p>
    <w:p w14:paraId="0503849F" w14:textId="61BEB579" w:rsidR="00FD425E" w:rsidRPr="00507DA6" w:rsidRDefault="00FD425E" w:rsidP="00FD425E">
      <w:pPr>
        <w:ind w:firstLine="720"/>
        <w:jc w:val="both"/>
        <w:rPr>
          <w:rFonts w:ascii="Sylfaen" w:hAnsi="Sylfaen" w:cs="Sylfaen"/>
          <w:sz w:val="22"/>
          <w:szCs w:val="22"/>
          <w:lang w:val="en-US"/>
        </w:rPr>
      </w:pPr>
      <w:r w:rsidRPr="00507DA6">
        <w:rPr>
          <w:rFonts w:ascii="Sylfaen" w:hAnsi="Sylfaen" w:cs="Sylfaen"/>
          <w:sz w:val="22"/>
          <w:szCs w:val="22"/>
          <w:lang w:val="en-US"/>
        </w:rPr>
        <w:t xml:space="preserve">In 2022, compared to the corresponding period of the previous year, imports from </w:t>
      </w:r>
      <w:r>
        <w:rPr>
          <w:rFonts w:ascii="Sylfaen" w:hAnsi="Sylfaen" w:cs="Sylfaen"/>
          <w:sz w:val="22"/>
          <w:szCs w:val="22"/>
          <w:lang w:val="en-US"/>
        </w:rPr>
        <w:t xml:space="preserve">Turkey </w:t>
      </w:r>
      <w:r w:rsidRPr="00507DA6">
        <w:rPr>
          <w:rFonts w:ascii="Sylfaen" w:hAnsi="Sylfaen" w:cs="Sylfaen"/>
          <w:sz w:val="22"/>
          <w:szCs w:val="22"/>
          <w:lang w:val="en-US"/>
        </w:rPr>
        <w:t xml:space="preserve">increased by </w:t>
      </w:r>
      <w:r>
        <w:rPr>
          <w:rFonts w:ascii="Sylfaen" w:hAnsi="Sylfaen" w:cs="Sylfaen"/>
          <w:sz w:val="22"/>
          <w:szCs w:val="22"/>
          <w:lang w:val="en-US"/>
        </w:rPr>
        <w:t>29.8</w:t>
      </w:r>
      <w:r w:rsidRPr="00507DA6">
        <w:rPr>
          <w:rFonts w:ascii="Sylfaen" w:hAnsi="Sylfaen" w:cs="Sylfaen"/>
          <w:sz w:val="22"/>
          <w:szCs w:val="22"/>
          <w:lang w:val="en-US"/>
        </w:rPr>
        <w:t>%.</w:t>
      </w:r>
    </w:p>
    <w:p w14:paraId="799284F4" w14:textId="77777777" w:rsidR="00FD425E" w:rsidRPr="00E34769" w:rsidRDefault="00FD425E" w:rsidP="00744CBC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</w:p>
    <w:p w14:paraId="036E493C" w14:textId="6EF33CA9" w:rsidR="00744CBC" w:rsidRPr="00E805BF" w:rsidRDefault="00E805BF" w:rsidP="00E805BF">
      <w:pPr>
        <w:jc w:val="both"/>
        <w:rPr>
          <w:rFonts w:ascii="Sylfaen" w:hAnsi="Sylfaen" w:cs="Sylfaen"/>
          <w:sz w:val="22"/>
          <w:szCs w:val="22"/>
          <w:lang w:val="en-US"/>
        </w:rPr>
      </w:pPr>
      <w:r w:rsidRPr="00441E96">
        <w:rPr>
          <w:rFonts w:ascii="Sylfaen" w:hAnsi="Sylfaen" w:cs="Sylfaen"/>
          <w:sz w:val="22"/>
          <w:szCs w:val="22"/>
          <w:lang w:val="en-US"/>
        </w:rPr>
        <w:t xml:space="preserve">Main </w:t>
      </w:r>
      <w:r>
        <w:rPr>
          <w:rFonts w:ascii="Sylfaen" w:hAnsi="Sylfaen" w:cs="Sylfaen"/>
          <w:sz w:val="22"/>
          <w:szCs w:val="22"/>
          <w:lang w:val="en-US"/>
        </w:rPr>
        <w:t>import</w:t>
      </w:r>
      <w:r w:rsidRPr="00441E96">
        <w:rPr>
          <w:rFonts w:ascii="Sylfaen" w:hAnsi="Sylfaen" w:cs="Sylfaen"/>
          <w:sz w:val="22"/>
          <w:szCs w:val="22"/>
          <w:lang w:val="en-US"/>
        </w:rPr>
        <w:t xml:space="preserve"> commodity groups</w:t>
      </w:r>
      <w:r>
        <w:rPr>
          <w:rFonts w:ascii="Sylfaen" w:hAnsi="Sylfaen" w:cs="Sylfaen"/>
          <w:sz w:val="22"/>
          <w:szCs w:val="22"/>
          <w:lang w:val="en-US"/>
        </w:rPr>
        <w:t xml:space="preserve"> are as follows</w:t>
      </w:r>
      <w:r w:rsidRPr="00441E96">
        <w:rPr>
          <w:rFonts w:ascii="Sylfaen" w:hAnsi="Sylfaen" w:cs="Sylfaen"/>
          <w:sz w:val="22"/>
          <w:szCs w:val="22"/>
          <w:lang w:val="en-US"/>
        </w:rPr>
        <w:t>:</w:t>
      </w:r>
    </w:p>
    <w:p w14:paraId="3FA6A27F" w14:textId="52E57FB0" w:rsidR="00744CBC" w:rsidRPr="00EB374C" w:rsidRDefault="00E805BF" w:rsidP="00744CBC">
      <w:pPr>
        <w:pStyle w:val="ListParagraph"/>
        <w:numPr>
          <w:ilvl w:val="0"/>
          <w:numId w:val="22"/>
        </w:numPr>
        <w:contextualSpacing/>
        <w:jc w:val="both"/>
        <w:rPr>
          <w:rFonts w:ascii="Sylfaen" w:hAnsi="Sylfaen" w:cs="Sylfaen"/>
          <w:sz w:val="22"/>
          <w:szCs w:val="22"/>
          <w:lang w:val="en-US"/>
        </w:rPr>
      </w:pPr>
      <w:r>
        <w:rPr>
          <w:rFonts w:ascii="Sylfaen" w:hAnsi="Sylfaen" w:cs="Sylfaen"/>
          <w:sz w:val="22"/>
          <w:szCs w:val="22"/>
          <w:lang w:val="en-US"/>
        </w:rPr>
        <w:t>Light vehicles</w:t>
      </w:r>
      <w:r w:rsidR="00744CBC" w:rsidRPr="00E34769">
        <w:rPr>
          <w:rFonts w:ascii="Sylfaen" w:hAnsi="Sylfaen" w:cs="Sylfaen"/>
          <w:sz w:val="22"/>
          <w:szCs w:val="22"/>
          <w:lang w:val="ka-GE"/>
        </w:rPr>
        <w:t xml:space="preserve"> (</w:t>
      </w:r>
      <w:r w:rsidR="00BF3629" w:rsidRPr="00E34769">
        <w:rPr>
          <w:rFonts w:ascii="Sylfaen" w:hAnsi="Sylfaen" w:cs="Sylfaen"/>
          <w:sz w:val="22"/>
          <w:szCs w:val="22"/>
          <w:lang w:val="ka-GE"/>
        </w:rPr>
        <w:t>106</w:t>
      </w:r>
      <w:r w:rsidR="00744CBC" w:rsidRPr="00E34769">
        <w:rPr>
          <w:rFonts w:ascii="Sylfaen" w:hAnsi="Sylfaen" w:cs="Sylfaen"/>
          <w:sz w:val="22"/>
          <w:szCs w:val="22"/>
          <w:lang w:val="ka-GE"/>
        </w:rPr>
        <w:t>.</w:t>
      </w:r>
      <w:r w:rsidR="00BF3629" w:rsidRPr="00E34769">
        <w:rPr>
          <w:rFonts w:ascii="Sylfaen" w:hAnsi="Sylfaen" w:cs="Sylfaen"/>
          <w:sz w:val="22"/>
          <w:szCs w:val="22"/>
          <w:lang w:val="ka-GE"/>
        </w:rPr>
        <w:t>7</w:t>
      </w:r>
      <w:r w:rsidR="00744CBC" w:rsidRPr="00E34769">
        <w:rPr>
          <w:rFonts w:ascii="Sylfaen" w:hAnsi="Sylfaen" w:cs="Sylfaen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en-US"/>
        </w:rPr>
        <w:t xml:space="preserve">million </w:t>
      </w:r>
      <w:r w:rsidRPr="00EB374C">
        <w:rPr>
          <w:rFonts w:ascii="Sylfaen" w:hAnsi="Sylfaen" w:cs="Sylfaen"/>
          <w:sz w:val="22"/>
          <w:szCs w:val="22"/>
          <w:lang w:val="en-US"/>
        </w:rPr>
        <w:t>USD,</w:t>
      </w:r>
      <w:r w:rsidR="00744CBC" w:rsidRPr="00EB374C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BF3629" w:rsidRPr="00EB374C">
        <w:rPr>
          <w:rFonts w:ascii="Sylfaen" w:hAnsi="Sylfaen" w:cs="Sylfaen"/>
          <w:sz w:val="22"/>
          <w:szCs w:val="22"/>
          <w:lang w:val="en-US"/>
        </w:rPr>
        <w:t>460</w:t>
      </w:r>
      <w:r w:rsidR="00744CBC" w:rsidRPr="00EB374C">
        <w:rPr>
          <w:rFonts w:ascii="Sylfaen" w:hAnsi="Sylfaen" w:cs="Sylfaen"/>
          <w:sz w:val="22"/>
          <w:szCs w:val="22"/>
          <w:lang w:val="en-US"/>
        </w:rPr>
        <w:t xml:space="preserve">.6% </w:t>
      </w:r>
      <w:r w:rsidRPr="00EB374C">
        <w:rPr>
          <w:rFonts w:ascii="Sylfaen" w:hAnsi="Sylfaen" w:cs="Sylfaen"/>
          <w:sz w:val="22"/>
          <w:szCs w:val="22"/>
          <w:lang w:val="en-US"/>
        </w:rPr>
        <w:t>increase)</w:t>
      </w:r>
      <w:r w:rsidR="00EB374C" w:rsidRPr="00EB374C">
        <w:rPr>
          <w:rFonts w:ascii="Sylfaen" w:hAnsi="Sylfaen" w:cs="Sylfaen"/>
          <w:sz w:val="22"/>
          <w:szCs w:val="22"/>
          <w:lang w:val="en-US"/>
        </w:rPr>
        <w:t>.</w:t>
      </w:r>
    </w:p>
    <w:p w14:paraId="76B4C2DE" w14:textId="06244408" w:rsidR="00744CBC" w:rsidRPr="00EB374C" w:rsidRDefault="00EB374C" w:rsidP="00744CBC">
      <w:pPr>
        <w:pStyle w:val="ListParagraph"/>
        <w:numPr>
          <w:ilvl w:val="0"/>
          <w:numId w:val="22"/>
        </w:numPr>
        <w:contextualSpacing/>
        <w:jc w:val="both"/>
        <w:rPr>
          <w:rFonts w:ascii="Sylfaen" w:hAnsi="Sylfaen" w:cs="Sylfaen"/>
          <w:sz w:val="22"/>
          <w:szCs w:val="22"/>
          <w:lang w:val="en-US"/>
        </w:rPr>
      </w:pPr>
      <w:r w:rsidRPr="00EB374C">
        <w:rPr>
          <w:rFonts w:ascii="Sylfaen" w:hAnsi="Sylfaen" w:cs="Sylfaen"/>
          <w:sz w:val="22"/>
          <w:szCs w:val="22"/>
          <w:lang w:val="en-US"/>
        </w:rPr>
        <w:t xml:space="preserve">Medical supplies </w:t>
      </w:r>
      <w:r w:rsidR="00744CBC" w:rsidRPr="00EB374C">
        <w:rPr>
          <w:rFonts w:ascii="Sylfaen" w:hAnsi="Sylfaen" w:cs="Sylfaen"/>
          <w:sz w:val="22"/>
          <w:szCs w:val="22"/>
          <w:lang w:val="en-US"/>
        </w:rPr>
        <w:t>(</w:t>
      </w:r>
      <w:r w:rsidR="00BF3629" w:rsidRPr="00EB374C">
        <w:rPr>
          <w:rFonts w:ascii="Sylfaen" w:hAnsi="Sylfaen" w:cs="Sylfaen"/>
          <w:sz w:val="22"/>
          <w:szCs w:val="22"/>
          <w:lang w:val="en-US"/>
        </w:rPr>
        <w:t>73</w:t>
      </w:r>
      <w:r w:rsidR="00744CBC" w:rsidRPr="00EB374C">
        <w:rPr>
          <w:rFonts w:ascii="Sylfaen" w:hAnsi="Sylfaen" w:cs="Sylfaen"/>
          <w:sz w:val="22"/>
          <w:szCs w:val="22"/>
          <w:lang w:val="en-US"/>
        </w:rPr>
        <w:t>.</w:t>
      </w:r>
      <w:r w:rsidR="00BF3629" w:rsidRPr="00EB374C">
        <w:rPr>
          <w:rFonts w:ascii="Sylfaen" w:hAnsi="Sylfaen" w:cs="Sylfaen"/>
          <w:sz w:val="22"/>
          <w:szCs w:val="22"/>
          <w:lang w:val="en-US"/>
        </w:rPr>
        <w:t>2</w:t>
      </w:r>
      <w:r w:rsidR="00744CBC" w:rsidRPr="00EB374C"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EB374C">
        <w:rPr>
          <w:rFonts w:ascii="Sylfaen" w:hAnsi="Sylfaen" w:cs="Sylfaen"/>
          <w:sz w:val="22"/>
          <w:szCs w:val="22"/>
          <w:lang w:val="en-US"/>
        </w:rPr>
        <w:t>million USD</w:t>
      </w:r>
      <w:r w:rsidR="00744CBC" w:rsidRPr="00EB374C">
        <w:rPr>
          <w:rFonts w:ascii="Sylfaen" w:hAnsi="Sylfaen" w:cs="Sylfaen"/>
          <w:sz w:val="22"/>
          <w:szCs w:val="22"/>
          <w:lang w:val="en-US"/>
        </w:rPr>
        <w:t>, 5</w:t>
      </w:r>
      <w:r w:rsidR="00BF3629" w:rsidRPr="00EB374C">
        <w:rPr>
          <w:rFonts w:ascii="Sylfaen" w:hAnsi="Sylfaen" w:cs="Sylfaen"/>
          <w:sz w:val="22"/>
          <w:szCs w:val="22"/>
          <w:lang w:val="en-US"/>
        </w:rPr>
        <w:t>7</w:t>
      </w:r>
      <w:r w:rsidR="00744CBC" w:rsidRPr="00EB374C">
        <w:rPr>
          <w:rFonts w:ascii="Sylfaen" w:hAnsi="Sylfaen" w:cs="Sylfaen"/>
          <w:sz w:val="22"/>
          <w:szCs w:val="22"/>
          <w:lang w:val="en-US"/>
        </w:rPr>
        <w:t>.</w:t>
      </w:r>
      <w:r w:rsidR="00BF3629" w:rsidRPr="00EB374C">
        <w:rPr>
          <w:rFonts w:ascii="Sylfaen" w:hAnsi="Sylfaen" w:cs="Sylfaen"/>
          <w:sz w:val="22"/>
          <w:szCs w:val="22"/>
          <w:lang w:val="en-US"/>
        </w:rPr>
        <w:t>7</w:t>
      </w:r>
      <w:r w:rsidR="00744CBC" w:rsidRPr="00EB374C">
        <w:rPr>
          <w:rFonts w:ascii="Sylfaen" w:hAnsi="Sylfaen" w:cs="Sylfaen"/>
          <w:sz w:val="22"/>
          <w:szCs w:val="22"/>
          <w:lang w:val="en-US"/>
        </w:rPr>
        <w:t xml:space="preserve">% </w:t>
      </w:r>
      <w:r w:rsidRPr="00EB374C">
        <w:rPr>
          <w:rFonts w:ascii="Sylfaen" w:hAnsi="Sylfaen" w:cs="Sylfaen"/>
          <w:sz w:val="22"/>
          <w:szCs w:val="22"/>
          <w:lang w:val="en-US"/>
        </w:rPr>
        <w:t>increase).</w:t>
      </w:r>
    </w:p>
    <w:p w14:paraId="0FA4AB99" w14:textId="056738E4" w:rsidR="00744CBC" w:rsidRPr="00EB374C" w:rsidRDefault="00EB374C" w:rsidP="008061D7">
      <w:pPr>
        <w:pStyle w:val="ListParagraph"/>
        <w:numPr>
          <w:ilvl w:val="0"/>
          <w:numId w:val="22"/>
        </w:numPr>
        <w:contextualSpacing/>
        <w:jc w:val="both"/>
        <w:rPr>
          <w:rFonts w:ascii="Sylfaen" w:hAnsi="Sylfaen" w:cs="Sylfaen"/>
          <w:sz w:val="22"/>
          <w:szCs w:val="22"/>
          <w:lang w:val="en-US"/>
        </w:rPr>
      </w:pPr>
      <w:r w:rsidRPr="00EB374C">
        <w:rPr>
          <w:rFonts w:ascii="Sylfaen" w:hAnsi="Sylfaen" w:cs="Sylfaen"/>
          <w:sz w:val="22"/>
          <w:szCs w:val="22"/>
          <w:lang w:val="en-US"/>
        </w:rPr>
        <w:t>Metal constructions from ferrous metals and their parts (53.8 million USD, 35.8% increase).</w:t>
      </w:r>
    </w:p>
    <w:p w14:paraId="0324D540" w14:textId="4D5B3074" w:rsidR="00EB374C" w:rsidRPr="00EB374C" w:rsidRDefault="00EB374C" w:rsidP="008061D7">
      <w:pPr>
        <w:pStyle w:val="ListParagraph"/>
        <w:numPr>
          <w:ilvl w:val="0"/>
          <w:numId w:val="22"/>
        </w:numPr>
        <w:contextualSpacing/>
        <w:jc w:val="both"/>
        <w:rPr>
          <w:rFonts w:ascii="Sylfaen" w:hAnsi="Sylfaen" w:cs="Sylfaen"/>
          <w:sz w:val="22"/>
          <w:szCs w:val="22"/>
          <w:lang w:val="en-US"/>
        </w:rPr>
      </w:pPr>
      <w:r w:rsidRPr="00EB374C">
        <w:rPr>
          <w:rFonts w:ascii="Sylfaen" w:hAnsi="Sylfaen" w:cs="Sylfaen"/>
          <w:sz w:val="22"/>
          <w:szCs w:val="22"/>
          <w:lang w:val="en-US"/>
        </w:rPr>
        <w:t>Pipes, tubes</w:t>
      </w:r>
      <w:r w:rsidR="00770E58">
        <w:rPr>
          <w:rFonts w:ascii="Sylfaen" w:hAnsi="Sylfaen" w:cs="Sylfaen"/>
          <w:sz w:val="22"/>
          <w:szCs w:val="22"/>
          <w:lang w:val="en-US"/>
        </w:rPr>
        <w:t xml:space="preserve">, </w:t>
      </w:r>
      <w:r w:rsidRPr="00EB374C">
        <w:rPr>
          <w:rFonts w:ascii="Sylfaen" w:hAnsi="Sylfaen" w:cs="Sylfaen"/>
          <w:sz w:val="22"/>
          <w:szCs w:val="22"/>
          <w:lang w:val="en-US"/>
        </w:rPr>
        <w:t>and hollow profiles of ferrous metals (47.5 million USD, 1.9% decrease);</w:t>
      </w:r>
    </w:p>
    <w:p w14:paraId="3110C9E1" w14:textId="213486B8" w:rsidR="00BF3629" w:rsidRPr="00EB374C" w:rsidRDefault="00EB374C" w:rsidP="008061D7">
      <w:pPr>
        <w:pStyle w:val="ListParagraph"/>
        <w:numPr>
          <w:ilvl w:val="0"/>
          <w:numId w:val="22"/>
        </w:numPr>
        <w:contextualSpacing/>
        <w:jc w:val="both"/>
        <w:rPr>
          <w:rFonts w:ascii="Sylfaen" w:hAnsi="Sylfaen" w:cs="Sylfaen"/>
          <w:sz w:val="22"/>
          <w:szCs w:val="22"/>
          <w:lang w:val="en-US"/>
        </w:rPr>
      </w:pPr>
      <w:r w:rsidRPr="00EB374C">
        <w:rPr>
          <w:rFonts w:ascii="Sylfaen" w:hAnsi="Sylfaen" w:cs="Sylfaen"/>
          <w:sz w:val="22"/>
          <w:szCs w:val="22"/>
          <w:lang w:val="en-US"/>
        </w:rPr>
        <w:t xml:space="preserve">Cigars, </w:t>
      </w:r>
      <w:r w:rsidR="00E53A6A" w:rsidRPr="00EB374C">
        <w:rPr>
          <w:rFonts w:ascii="Sylfaen" w:hAnsi="Sylfaen" w:cs="Sylfaen"/>
          <w:sz w:val="22"/>
          <w:szCs w:val="22"/>
          <w:lang w:val="en-US"/>
        </w:rPr>
        <w:t>cigarillos,</w:t>
      </w:r>
      <w:r w:rsidRPr="00EB374C">
        <w:rPr>
          <w:rFonts w:ascii="Sylfaen" w:hAnsi="Sylfaen" w:cs="Sylfaen"/>
          <w:sz w:val="22"/>
          <w:szCs w:val="22"/>
          <w:lang w:val="en-US"/>
        </w:rPr>
        <w:t xml:space="preserve"> and cigarettes (47.0 million USD).</w:t>
      </w:r>
    </w:p>
    <w:p w14:paraId="6C1D9587" w14:textId="3126A47E" w:rsidR="006F1224" w:rsidRDefault="006F1224" w:rsidP="001161F5">
      <w:pPr>
        <w:ind w:firstLine="720"/>
        <w:jc w:val="both"/>
        <w:rPr>
          <w:rFonts w:ascii="Sylfaen" w:hAnsi="Sylfaen" w:cs="Sylfaen"/>
          <w:b/>
          <w:sz w:val="22"/>
          <w:szCs w:val="22"/>
          <w:lang w:val="ka-GE"/>
        </w:rPr>
      </w:pPr>
    </w:p>
    <w:p w14:paraId="32814B91" w14:textId="77777777" w:rsidR="00E53A6A" w:rsidRPr="00E34769" w:rsidRDefault="00E53A6A" w:rsidP="001161F5">
      <w:pPr>
        <w:ind w:firstLine="720"/>
        <w:jc w:val="both"/>
        <w:rPr>
          <w:rFonts w:ascii="Sylfaen" w:hAnsi="Sylfaen" w:cs="Sylfaen"/>
          <w:b/>
          <w:sz w:val="22"/>
          <w:szCs w:val="22"/>
          <w:lang w:val="ka-GE"/>
        </w:rPr>
      </w:pPr>
    </w:p>
    <w:p w14:paraId="45FE3F3F" w14:textId="5C002D83" w:rsidR="003062EE" w:rsidRPr="0098631C" w:rsidRDefault="0098631C" w:rsidP="001161F5">
      <w:pPr>
        <w:ind w:firstLine="720"/>
        <w:jc w:val="both"/>
        <w:rPr>
          <w:rFonts w:ascii="Sylfaen" w:hAnsi="Sylfaen" w:cs="Sylfaen"/>
          <w:b/>
          <w:i/>
          <w:sz w:val="22"/>
          <w:szCs w:val="22"/>
          <w:lang w:val="en-US"/>
        </w:rPr>
      </w:pPr>
      <w:r>
        <w:rPr>
          <w:rFonts w:ascii="Sylfaen" w:hAnsi="Sylfaen" w:cs="Sylfaen"/>
          <w:b/>
          <w:i/>
          <w:sz w:val="22"/>
          <w:szCs w:val="22"/>
          <w:lang w:val="en-US"/>
        </w:rPr>
        <w:t>Trade with Russia</w:t>
      </w:r>
    </w:p>
    <w:p w14:paraId="4889867E" w14:textId="0F705DB0" w:rsidR="00B52136" w:rsidRPr="000C1B9A" w:rsidRDefault="00B52136" w:rsidP="00B52136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441E96">
        <w:rPr>
          <w:rFonts w:ascii="Sylfaen" w:hAnsi="Sylfaen" w:cs="Sylfaen"/>
          <w:sz w:val="22"/>
          <w:szCs w:val="22"/>
          <w:lang w:val="ka-GE"/>
        </w:rPr>
        <w:t xml:space="preserve">In 2022, compared to the corresponding period of the previous year, exports </w:t>
      </w:r>
      <w:r>
        <w:rPr>
          <w:rFonts w:ascii="Sylfaen" w:hAnsi="Sylfaen" w:cs="Sylfaen"/>
          <w:sz w:val="22"/>
          <w:szCs w:val="22"/>
          <w:lang w:val="en-US"/>
        </w:rPr>
        <w:t>in Russia</w:t>
      </w:r>
      <w:r w:rsidRPr="00441E96">
        <w:rPr>
          <w:rFonts w:ascii="Sylfaen" w:hAnsi="Sylfaen" w:cs="Sylfaen"/>
          <w:sz w:val="22"/>
          <w:szCs w:val="22"/>
          <w:lang w:val="ka-GE"/>
        </w:rPr>
        <w:t xml:space="preserve"> increased by </w:t>
      </w:r>
      <w:r>
        <w:rPr>
          <w:rFonts w:ascii="Sylfaen" w:hAnsi="Sylfaen" w:cs="Sylfaen"/>
          <w:sz w:val="22"/>
          <w:szCs w:val="22"/>
          <w:lang w:val="en-US"/>
        </w:rPr>
        <w:t>6</w:t>
      </w:r>
      <w:r w:rsidRPr="00E34769">
        <w:rPr>
          <w:rFonts w:ascii="Sylfaen" w:hAnsi="Sylfaen" w:cs="Sylfaen"/>
          <w:sz w:val="22"/>
          <w:szCs w:val="22"/>
          <w:lang w:val="ka-GE"/>
        </w:rPr>
        <w:t>.</w:t>
      </w:r>
      <w:r>
        <w:rPr>
          <w:rFonts w:ascii="Sylfaen" w:hAnsi="Sylfaen" w:cs="Sylfaen"/>
          <w:sz w:val="22"/>
          <w:szCs w:val="22"/>
          <w:lang w:val="en-US"/>
        </w:rPr>
        <w:t>8</w:t>
      </w:r>
      <w:r w:rsidRPr="00441E96">
        <w:rPr>
          <w:rFonts w:ascii="Sylfaen" w:hAnsi="Sylfaen" w:cs="Sylfaen"/>
          <w:sz w:val="22"/>
          <w:szCs w:val="22"/>
          <w:lang w:val="ka-GE"/>
        </w:rPr>
        <w:t>%.</w:t>
      </w:r>
    </w:p>
    <w:p w14:paraId="6E3469A6" w14:textId="77777777" w:rsidR="00744CBC" w:rsidRPr="00E34769" w:rsidRDefault="00744CBC" w:rsidP="00C8346B">
      <w:pPr>
        <w:jc w:val="both"/>
        <w:rPr>
          <w:rFonts w:ascii="Sylfaen" w:hAnsi="Sylfaen" w:cs="Sylfaen"/>
          <w:sz w:val="22"/>
          <w:szCs w:val="22"/>
          <w:lang w:val="ka-GE"/>
        </w:rPr>
      </w:pPr>
    </w:p>
    <w:p w14:paraId="2F39DC1F" w14:textId="77777777" w:rsidR="00C8346B" w:rsidRPr="00441E96" w:rsidRDefault="00C8346B" w:rsidP="00C8346B">
      <w:pPr>
        <w:jc w:val="both"/>
        <w:rPr>
          <w:rFonts w:ascii="Sylfaen" w:hAnsi="Sylfaen" w:cs="Sylfaen"/>
          <w:sz w:val="22"/>
          <w:szCs w:val="22"/>
          <w:lang w:val="en-US"/>
        </w:rPr>
      </w:pPr>
      <w:r w:rsidRPr="00441E96">
        <w:rPr>
          <w:rFonts w:ascii="Sylfaen" w:hAnsi="Sylfaen" w:cs="Sylfaen"/>
          <w:sz w:val="22"/>
          <w:szCs w:val="22"/>
          <w:lang w:val="en-US"/>
        </w:rPr>
        <w:t>Main export commodity groups</w:t>
      </w:r>
      <w:r>
        <w:rPr>
          <w:rFonts w:ascii="Sylfaen" w:hAnsi="Sylfaen" w:cs="Sylfaen"/>
          <w:sz w:val="22"/>
          <w:szCs w:val="22"/>
          <w:lang w:val="en-US"/>
        </w:rPr>
        <w:t xml:space="preserve"> are as follows</w:t>
      </w:r>
      <w:r w:rsidRPr="00441E96">
        <w:rPr>
          <w:rFonts w:ascii="Sylfaen" w:hAnsi="Sylfaen" w:cs="Sylfaen"/>
          <w:sz w:val="22"/>
          <w:szCs w:val="22"/>
          <w:lang w:val="en-US"/>
        </w:rPr>
        <w:t>:</w:t>
      </w:r>
    </w:p>
    <w:p w14:paraId="036AB1F6" w14:textId="77777777" w:rsidR="00C8346B" w:rsidRPr="00E34769" w:rsidRDefault="00C8346B" w:rsidP="00744CBC">
      <w:pPr>
        <w:jc w:val="both"/>
        <w:rPr>
          <w:rFonts w:ascii="Sylfaen" w:hAnsi="Sylfaen" w:cs="Sylfaen"/>
          <w:sz w:val="22"/>
          <w:szCs w:val="22"/>
          <w:lang w:val="ka-GE"/>
        </w:rPr>
      </w:pPr>
    </w:p>
    <w:p w14:paraId="24CC1C28" w14:textId="68CF0056" w:rsidR="00C8346B" w:rsidRPr="00E34769" w:rsidRDefault="00C8346B" w:rsidP="00744CBC">
      <w:pPr>
        <w:pStyle w:val="ListParagraph"/>
        <w:numPr>
          <w:ilvl w:val="0"/>
          <w:numId w:val="22"/>
        </w:numPr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  <w:r w:rsidRPr="00C8346B">
        <w:rPr>
          <w:rFonts w:ascii="Sylfaen" w:hAnsi="Sylfaen" w:cs="Sylfaen"/>
          <w:sz w:val="22"/>
          <w:szCs w:val="22"/>
          <w:lang w:val="ka-GE"/>
        </w:rPr>
        <w:t>Natural grape wines (160.9 million USD, 23.0% increase)</w:t>
      </w:r>
      <w:r>
        <w:rPr>
          <w:rFonts w:ascii="Sylfaen" w:hAnsi="Sylfaen" w:cs="Sylfaen"/>
          <w:sz w:val="22"/>
          <w:szCs w:val="22"/>
          <w:lang w:val="en-US"/>
        </w:rPr>
        <w:t>.</w:t>
      </w:r>
    </w:p>
    <w:p w14:paraId="11CD0943" w14:textId="3B67EE49" w:rsidR="00C8346B" w:rsidRPr="00E34769" w:rsidRDefault="00C8346B" w:rsidP="00744CBC">
      <w:pPr>
        <w:pStyle w:val="ListParagraph"/>
        <w:numPr>
          <w:ilvl w:val="0"/>
          <w:numId w:val="22"/>
        </w:numPr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  <w:r w:rsidRPr="00C8346B">
        <w:rPr>
          <w:rFonts w:ascii="Sylfaen" w:hAnsi="Sylfaen" w:cs="Sylfaen"/>
          <w:sz w:val="22"/>
          <w:szCs w:val="22"/>
          <w:lang w:val="ka-GE"/>
        </w:rPr>
        <w:t>Ferroalloys (108.8 million USD, 36.6% decrease)</w:t>
      </w:r>
      <w:r>
        <w:rPr>
          <w:rFonts w:ascii="Sylfaen" w:hAnsi="Sylfaen" w:cs="Sylfaen"/>
          <w:sz w:val="22"/>
          <w:szCs w:val="22"/>
          <w:lang w:val="en-US"/>
        </w:rPr>
        <w:t>.</w:t>
      </w:r>
    </w:p>
    <w:p w14:paraId="2B430863" w14:textId="38675834" w:rsidR="00744CBC" w:rsidRPr="00E34769" w:rsidRDefault="00C8346B" w:rsidP="00744CBC">
      <w:pPr>
        <w:pStyle w:val="ListParagraph"/>
        <w:numPr>
          <w:ilvl w:val="0"/>
          <w:numId w:val="22"/>
        </w:numPr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  <w:r>
        <w:rPr>
          <w:rFonts w:ascii="Sylfaen" w:hAnsi="Sylfaen" w:cs="Sylfaen"/>
          <w:sz w:val="22"/>
          <w:szCs w:val="22"/>
          <w:lang w:val="en-US"/>
        </w:rPr>
        <w:t xml:space="preserve">Light vehicles </w:t>
      </w:r>
      <w:r w:rsidRPr="00C8346B">
        <w:rPr>
          <w:rFonts w:ascii="Sylfaen" w:hAnsi="Sylfaen" w:cs="Sylfaen"/>
          <w:sz w:val="22"/>
          <w:szCs w:val="22"/>
          <w:lang w:val="en-US"/>
        </w:rPr>
        <w:t>(75.6 million U</w:t>
      </w:r>
      <w:r>
        <w:rPr>
          <w:rFonts w:ascii="Sylfaen" w:hAnsi="Sylfaen" w:cs="Sylfaen"/>
          <w:sz w:val="22"/>
          <w:szCs w:val="22"/>
          <w:lang w:val="en-US"/>
        </w:rPr>
        <w:t>SD</w:t>
      </w:r>
      <w:r w:rsidRPr="00C8346B">
        <w:rPr>
          <w:rFonts w:ascii="Sylfaen" w:hAnsi="Sylfaen" w:cs="Sylfaen"/>
          <w:sz w:val="22"/>
          <w:szCs w:val="22"/>
          <w:lang w:val="en-US"/>
        </w:rPr>
        <w:t>, 338.1% increase)</w:t>
      </w:r>
      <w:r>
        <w:rPr>
          <w:rFonts w:ascii="Sylfaen" w:hAnsi="Sylfaen" w:cs="Sylfaen"/>
          <w:sz w:val="22"/>
          <w:szCs w:val="22"/>
          <w:lang w:val="en-US"/>
        </w:rPr>
        <w:t>.</w:t>
      </w:r>
    </w:p>
    <w:p w14:paraId="2DE04F1A" w14:textId="1CC33BD9" w:rsidR="00C8346B" w:rsidRDefault="00C8346B" w:rsidP="00744CBC">
      <w:pPr>
        <w:pStyle w:val="ListParagraph"/>
        <w:numPr>
          <w:ilvl w:val="0"/>
          <w:numId w:val="22"/>
        </w:numPr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  <w:r w:rsidRPr="00C8346B">
        <w:rPr>
          <w:rFonts w:ascii="Sylfaen" w:hAnsi="Sylfaen" w:cs="Sylfaen"/>
          <w:sz w:val="22"/>
          <w:szCs w:val="22"/>
          <w:lang w:val="ka-GE"/>
        </w:rPr>
        <w:t>Alcoholic beverages (56.7 million US</w:t>
      </w:r>
      <w:r>
        <w:rPr>
          <w:rFonts w:ascii="Sylfaen" w:hAnsi="Sylfaen" w:cs="Sylfaen"/>
          <w:sz w:val="22"/>
          <w:szCs w:val="22"/>
          <w:lang w:val="en-US"/>
        </w:rPr>
        <w:t>D</w:t>
      </w:r>
      <w:r w:rsidRPr="00C8346B">
        <w:rPr>
          <w:rFonts w:ascii="Sylfaen" w:hAnsi="Sylfaen" w:cs="Sylfaen"/>
          <w:sz w:val="22"/>
          <w:szCs w:val="22"/>
          <w:lang w:val="ka-GE"/>
        </w:rPr>
        <w:t>, 37.5% increase)</w:t>
      </w:r>
      <w:r w:rsidR="00842B85">
        <w:rPr>
          <w:rFonts w:ascii="Sylfaen" w:hAnsi="Sylfaen" w:cs="Sylfaen"/>
          <w:sz w:val="22"/>
          <w:szCs w:val="22"/>
          <w:lang w:val="en-US"/>
        </w:rPr>
        <w:t>.</w:t>
      </w:r>
    </w:p>
    <w:p w14:paraId="2FE8E0AA" w14:textId="7AED5FAE" w:rsidR="00C8346B" w:rsidRPr="00E34769" w:rsidRDefault="00C8346B" w:rsidP="00744CBC">
      <w:pPr>
        <w:pStyle w:val="ListParagraph"/>
        <w:numPr>
          <w:ilvl w:val="0"/>
          <w:numId w:val="22"/>
        </w:numPr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  <w:r w:rsidRPr="00C8346B">
        <w:rPr>
          <w:rFonts w:ascii="Sylfaen" w:hAnsi="Sylfaen" w:cs="Sylfaen"/>
          <w:sz w:val="22"/>
          <w:szCs w:val="22"/>
          <w:lang w:val="ka-GE"/>
        </w:rPr>
        <w:t xml:space="preserve">Mineral and fresh waters (51.0 </w:t>
      </w:r>
      <w:r>
        <w:rPr>
          <w:rFonts w:ascii="Sylfaen" w:hAnsi="Sylfaen" w:cs="Sylfaen"/>
          <w:sz w:val="22"/>
          <w:szCs w:val="22"/>
          <w:lang w:val="en-US"/>
        </w:rPr>
        <w:t>USD</w:t>
      </w:r>
      <w:r w:rsidRPr="00C8346B">
        <w:rPr>
          <w:rFonts w:ascii="Sylfaen" w:hAnsi="Sylfaen" w:cs="Sylfaen"/>
          <w:sz w:val="22"/>
          <w:szCs w:val="22"/>
          <w:lang w:val="ka-GE"/>
        </w:rPr>
        <w:t>, 16.3% decrease).</w:t>
      </w:r>
    </w:p>
    <w:p w14:paraId="28CCC5BB" w14:textId="77777777" w:rsidR="00744CBC" w:rsidRPr="00E34769" w:rsidRDefault="00744CBC" w:rsidP="00744CBC">
      <w:pPr>
        <w:pStyle w:val="ListParagraph"/>
        <w:jc w:val="both"/>
        <w:rPr>
          <w:rFonts w:ascii="Sylfaen" w:hAnsi="Sylfaen" w:cs="Sylfaen"/>
          <w:sz w:val="22"/>
          <w:szCs w:val="22"/>
          <w:lang w:val="ka-GE"/>
        </w:rPr>
      </w:pPr>
    </w:p>
    <w:p w14:paraId="13E68856" w14:textId="2CCFDA2C" w:rsidR="008F2BF5" w:rsidRPr="00CF6FCC" w:rsidRDefault="008F2BF5" w:rsidP="00CF6FCC">
      <w:pPr>
        <w:ind w:firstLine="720"/>
        <w:jc w:val="both"/>
        <w:rPr>
          <w:rFonts w:ascii="Sylfaen" w:hAnsi="Sylfaen" w:cs="Sylfaen"/>
          <w:sz w:val="22"/>
          <w:szCs w:val="22"/>
          <w:lang w:val="en-US"/>
        </w:rPr>
      </w:pPr>
      <w:r w:rsidRPr="00507DA6">
        <w:rPr>
          <w:rFonts w:ascii="Sylfaen" w:hAnsi="Sylfaen" w:cs="Sylfaen"/>
          <w:sz w:val="22"/>
          <w:szCs w:val="22"/>
          <w:lang w:val="en-US"/>
        </w:rPr>
        <w:t xml:space="preserve">In 2022, compared to the corresponding period of the previous year, imports from </w:t>
      </w:r>
      <w:r>
        <w:rPr>
          <w:rFonts w:ascii="Sylfaen" w:hAnsi="Sylfaen" w:cs="Sylfaen"/>
          <w:sz w:val="22"/>
          <w:szCs w:val="22"/>
          <w:lang w:val="en-US"/>
        </w:rPr>
        <w:t xml:space="preserve">Russia </w:t>
      </w:r>
      <w:r w:rsidRPr="00507DA6">
        <w:rPr>
          <w:rFonts w:ascii="Sylfaen" w:hAnsi="Sylfaen" w:cs="Sylfaen"/>
          <w:sz w:val="22"/>
          <w:szCs w:val="22"/>
          <w:lang w:val="en-US"/>
        </w:rPr>
        <w:t xml:space="preserve">increased by </w:t>
      </w:r>
      <w:r>
        <w:rPr>
          <w:rFonts w:ascii="Sylfaen" w:hAnsi="Sylfaen" w:cs="Sylfaen"/>
          <w:sz w:val="22"/>
          <w:szCs w:val="22"/>
          <w:lang w:val="en-US"/>
        </w:rPr>
        <w:t>79.4</w:t>
      </w:r>
      <w:r w:rsidRPr="00507DA6">
        <w:rPr>
          <w:rFonts w:ascii="Sylfaen" w:hAnsi="Sylfaen" w:cs="Sylfaen"/>
          <w:sz w:val="22"/>
          <w:szCs w:val="22"/>
          <w:lang w:val="en-US"/>
        </w:rPr>
        <w:t>%.</w:t>
      </w:r>
    </w:p>
    <w:p w14:paraId="3955849F" w14:textId="77777777" w:rsidR="00744CBC" w:rsidRPr="00E34769" w:rsidRDefault="00744CBC" w:rsidP="00744CBC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</w:p>
    <w:p w14:paraId="117F3F1E" w14:textId="77777777" w:rsidR="00CF6FCC" w:rsidRPr="00441E96" w:rsidRDefault="00CF6FCC" w:rsidP="00CF6FCC">
      <w:pPr>
        <w:jc w:val="both"/>
        <w:rPr>
          <w:rFonts w:ascii="Sylfaen" w:hAnsi="Sylfaen" w:cs="Sylfaen"/>
          <w:sz w:val="22"/>
          <w:szCs w:val="22"/>
          <w:lang w:val="en-US"/>
        </w:rPr>
      </w:pPr>
      <w:r w:rsidRPr="00441E96">
        <w:rPr>
          <w:rFonts w:ascii="Sylfaen" w:hAnsi="Sylfaen" w:cs="Sylfaen"/>
          <w:sz w:val="22"/>
          <w:szCs w:val="22"/>
          <w:lang w:val="en-US"/>
        </w:rPr>
        <w:t>Main export commodity groups</w:t>
      </w:r>
      <w:r>
        <w:rPr>
          <w:rFonts w:ascii="Sylfaen" w:hAnsi="Sylfaen" w:cs="Sylfaen"/>
          <w:sz w:val="22"/>
          <w:szCs w:val="22"/>
          <w:lang w:val="en-US"/>
        </w:rPr>
        <w:t xml:space="preserve"> are as follows</w:t>
      </w:r>
      <w:r w:rsidRPr="00441E96">
        <w:rPr>
          <w:rFonts w:ascii="Sylfaen" w:hAnsi="Sylfaen" w:cs="Sylfaen"/>
          <w:sz w:val="22"/>
          <w:szCs w:val="22"/>
          <w:lang w:val="en-US"/>
        </w:rPr>
        <w:t>:</w:t>
      </w:r>
    </w:p>
    <w:p w14:paraId="71562967" w14:textId="77777777" w:rsidR="00CF6FCC" w:rsidRPr="00E34769" w:rsidRDefault="00CF6FCC" w:rsidP="00744CBC">
      <w:pPr>
        <w:jc w:val="both"/>
        <w:rPr>
          <w:rFonts w:ascii="Sylfaen" w:hAnsi="Sylfaen" w:cs="Sylfaen"/>
          <w:sz w:val="22"/>
          <w:szCs w:val="22"/>
          <w:lang w:val="ka-GE"/>
        </w:rPr>
      </w:pPr>
    </w:p>
    <w:p w14:paraId="0C5E5B61" w14:textId="6D975467" w:rsidR="00744CBC" w:rsidRPr="00E34769" w:rsidRDefault="00842B85" w:rsidP="00744CBC">
      <w:pPr>
        <w:pStyle w:val="ListParagraph"/>
        <w:numPr>
          <w:ilvl w:val="0"/>
          <w:numId w:val="22"/>
        </w:numPr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  <w:r>
        <w:rPr>
          <w:rFonts w:ascii="Sylfaen" w:hAnsi="Sylfaen" w:cs="Sylfaen"/>
          <w:sz w:val="22"/>
          <w:szCs w:val="22"/>
          <w:lang w:val="en-US"/>
        </w:rPr>
        <w:t>P</w:t>
      </w:r>
      <w:r w:rsidRPr="00EB62A5">
        <w:rPr>
          <w:rFonts w:ascii="Sylfaen" w:hAnsi="Sylfaen" w:cs="Sylfaen"/>
          <w:sz w:val="22"/>
          <w:szCs w:val="22"/>
          <w:lang w:val="en-US"/>
        </w:rPr>
        <w:t xml:space="preserve">etroleum and petroleum </w:t>
      </w:r>
      <w:r>
        <w:rPr>
          <w:rFonts w:ascii="Sylfaen" w:hAnsi="Sylfaen" w:cs="Sylfaen"/>
          <w:sz w:val="22"/>
          <w:szCs w:val="22"/>
          <w:lang w:val="en-US"/>
        </w:rPr>
        <w:t xml:space="preserve">products </w:t>
      </w:r>
      <w:r w:rsidR="00744CBC" w:rsidRPr="00E34769">
        <w:rPr>
          <w:rFonts w:ascii="Sylfaen" w:hAnsi="Sylfaen" w:cs="Sylfaen"/>
          <w:sz w:val="22"/>
          <w:szCs w:val="22"/>
          <w:lang w:val="ka-GE"/>
        </w:rPr>
        <w:t>(</w:t>
      </w:r>
      <w:r w:rsidR="0008086A" w:rsidRPr="00E34769">
        <w:rPr>
          <w:rFonts w:ascii="Sylfaen" w:hAnsi="Sylfaen" w:cs="Sylfaen"/>
          <w:sz w:val="22"/>
          <w:szCs w:val="22"/>
          <w:lang w:val="ka-GE"/>
        </w:rPr>
        <w:t>622</w:t>
      </w:r>
      <w:r w:rsidR="00744CBC" w:rsidRPr="00E34769">
        <w:rPr>
          <w:rFonts w:ascii="Sylfaen" w:hAnsi="Sylfaen" w:cs="Sylfaen"/>
          <w:sz w:val="22"/>
          <w:szCs w:val="22"/>
          <w:lang w:val="ka-GE"/>
        </w:rPr>
        <w:t>.</w:t>
      </w:r>
      <w:r w:rsidR="0008086A" w:rsidRPr="00E34769">
        <w:rPr>
          <w:rFonts w:ascii="Sylfaen" w:hAnsi="Sylfaen" w:cs="Sylfaen"/>
          <w:sz w:val="22"/>
          <w:szCs w:val="22"/>
          <w:lang w:val="ka-GE"/>
        </w:rPr>
        <w:t>7</w:t>
      </w:r>
      <w:r w:rsidR="00744CBC" w:rsidRPr="00734777">
        <w:rPr>
          <w:rFonts w:ascii="Sylfaen" w:hAnsi="Sylfaen" w:cs="Sylfaen"/>
          <w:sz w:val="22"/>
          <w:szCs w:val="22"/>
          <w:lang w:val="en-US"/>
        </w:rPr>
        <w:t xml:space="preserve"> </w:t>
      </w:r>
      <w:r>
        <w:rPr>
          <w:rFonts w:ascii="Sylfaen" w:hAnsi="Sylfaen" w:cs="Sylfaen"/>
          <w:sz w:val="22"/>
          <w:szCs w:val="22"/>
          <w:lang w:val="en-US"/>
        </w:rPr>
        <w:t xml:space="preserve">million USD, </w:t>
      </w:r>
      <w:r w:rsidR="00744CBC" w:rsidRPr="00E34769">
        <w:rPr>
          <w:rFonts w:ascii="Sylfaen" w:hAnsi="Sylfaen" w:cs="Sylfaen"/>
          <w:sz w:val="22"/>
          <w:szCs w:val="22"/>
          <w:lang w:val="ka-GE"/>
        </w:rPr>
        <w:t>3</w:t>
      </w:r>
      <w:r w:rsidR="0008086A" w:rsidRPr="00E34769">
        <w:rPr>
          <w:rFonts w:ascii="Sylfaen" w:hAnsi="Sylfaen" w:cs="Sylfaen"/>
          <w:sz w:val="22"/>
          <w:szCs w:val="22"/>
          <w:lang w:val="ka-GE"/>
        </w:rPr>
        <w:t>6</w:t>
      </w:r>
      <w:r w:rsidR="00744CBC" w:rsidRPr="00E34769">
        <w:rPr>
          <w:rFonts w:ascii="Sylfaen" w:hAnsi="Sylfaen" w:cs="Sylfaen"/>
          <w:sz w:val="22"/>
          <w:szCs w:val="22"/>
          <w:lang w:val="ka-GE"/>
        </w:rPr>
        <w:t xml:space="preserve">0.9% </w:t>
      </w:r>
      <w:r>
        <w:rPr>
          <w:rFonts w:ascii="Sylfaen" w:hAnsi="Sylfaen" w:cs="Sylfaen"/>
          <w:sz w:val="22"/>
          <w:szCs w:val="22"/>
          <w:lang w:val="en-US"/>
        </w:rPr>
        <w:t>increase</w:t>
      </w:r>
      <w:r w:rsidR="00744CBC" w:rsidRPr="00E34769">
        <w:rPr>
          <w:rFonts w:ascii="Sylfaen" w:hAnsi="Sylfaen" w:cs="Sylfaen"/>
          <w:sz w:val="22"/>
          <w:szCs w:val="22"/>
          <w:lang w:val="ka-GE"/>
        </w:rPr>
        <w:t>)</w:t>
      </w:r>
      <w:r>
        <w:rPr>
          <w:rFonts w:ascii="Sylfaen" w:hAnsi="Sylfaen" w:cs="Sylfaen"/>
          <w:sz w:val="22"/>
          <w:szCs w:val="22"/>
          <w:lang w:val="en-US"/>
        </w:rPr>
        <w:t>.</w:t>
      </w:r>
    </w:p>
    <w:p w14:paraId="1AE44AAB" w14:textId="0BE7DDEF" w:rsidR="0008086A" w:rsidRPr="00842B85" w:rsidRDefault="00842B85" w:rsidP="0008086A">
      <w:pPr>
        <w:pStyle w:val="ListParagraph"/>
        <w:numPr>
          <w:ilvl w:val="0"/>
          <w:numId w:val="22"/>
        </w:numPr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  <w:r w:rsidRPr="00842B85">
        <w:rPr>
          <w:rFonts w:ascii="Sylfaen" w:hAnsi="Sylfaen" w:cs="Sylfaen"/>
          <w:sz w:val="22"/>
          <w:szCs w:val="22"/>
          <w:lang w:val="ka-GE"/>
        </w:rPr>
        <w:t>Petroleum gases and gaseous hydrocarbons</w:t>
      </w:r>
      <w:r>
        <w:rPr>
          <w:rFonts w:ascii="Sylfaen" w:hAnsi="Sylfaen" w:cs="Sylfaen"/>
          <w:sz w:val="22"/>
          <w:szCs w:val="22"/>
          <w:lang w:val="en-US"/>
        </w:rPr>
        <w:t xml:space="preserve"> </w:t>
      </w:r>
      <w:r w:rsidR="0008086A" w:rsidRPr="00E34769">
        <w:rPr>
          <w:rFonts w:ascii="Sylfaen" w:hAnsi="Sylfaen" w:cs="Sylfaen"/>
          <w:sz w:val="22"/>
          <w:szCs w:val="22"/>
          <w:lang w:val="ka-GE"/>
        </w:rPr>
        <w:t>(112.4</w:t>
      </w:r>
      <w:r w:rsidR="0008086A" w:rsidRPr="00734777">
        <w:rPr>
          <w:rFonts w:ascii="Sylfaen" w:hAnsi="Sylfaen" w:cs="Sylfaen"/>
          <w:sz w:val="22"/>
          <w:szCs w:val="22"/>
          <w:lang w:val="en-US"/>
        </w:rPr>
        <w:t xml:space="preserve"> </w:t>
      </w:r>
      <w:r>
        <w:rPr>
          <w:rFonts w:ascii="Sylfaen" w:hAnsi="Sylfaen" w:cs="Sylfaen"/>
          <w:sz w:val="22"/>
          <w:szCs w:val="22"/>
          <w:lang w:val="en-US"/>
        </w:rPr>
        <w:t>million USD,</w:t>
      </w:r>
      <w:r w:rsidR="0008086A" w:rsidRPr="00E34769">
        <w:rPr>
          <w:rFonts w:ascii="Sylfaen" w:hAnsi="Sylfaen" w:cs="Sylfaen"/>
          <w:sz w:val="22"/>
          <w:szCs w:val="22"/>
          <w:lang w:val="ka-GE"/>
        </w:rPr>
        <w:t xml:space="preserve"> 23.9% </w:t>
      </w:r>
      <w:r>
        <w:rPr>
          <w:rFonts w:ascii="Sylfaen" w:hAnsi="Sylfaen" w:cs="Sylfaen"/>
          <w:sz w:val="22"/>
          <w:szCs w:val="22"/>
          <w:lang w:val="en-US"/>
        </w:rPr>
        <w:t>increase</w:t>
      </w:r>
      <w:r w:rsidR="0008086A" w:rsidRPr="00E34769">
        <w:rPr>
          <w:rFonts w:ascii="Sylfaen" w:hAnsi="Sylfaen" w:cs="Sylfaen"/>
          <w:sz w:val="22"/>
          <w:szCs w:val="22"/>
          <w:lang w:val="ka-GE"/>
        </w:rPr>
        <w:t>)</w:t>
      </w:r>
      <w:r>
        <w:rPr>
          <w:rFonts w:ascii="Sylfaen" w:hAnsi="Sylfaen" w:cs="Sylfaen"/>
          <w:sz w:val="22"/>
          <w:szCs w:val="22"/>
          <w:lang w:val="en-US"/>
        </w:rPr>
        <w:t>.</w:t>
      </w:r>
    </w:p>
    <w:p w14:paraId="5939C641" w14:textId="7F5FDCBE" w:rsidR="00842B85" w:rsidRPr="000356A7" w:rsidRDefault="00842B85" w:rsidP="0008086A">
      <w:pPr>
        <w:pStyle w:val="ListParagraph"/>
        <w:numPr>
          <w:ilvl w:val="0"/>
          <w:numId w:val="22"/>
        </w:numPr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  <w:r w:rsidRPr="00842B85">
        <w:rPr>
          <w:rFonts w:ascii="Sylfaen" w:hAnsi="Sylfaen" w:cs="Sylfaen"/>
          <w:sz w:val="22"/>
          <w:szCs w:val="22"/>
          <w:lang w:val="ka-GE"/>
        </w:rPr>
        <w:t>Wheat or wheat-rye flour</w:t>
      </w:r>
      <w:r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842B85">
        <w:rPr>
          <w:rFonts w:ascii="Sylfaen" w:hAnsi="Sylfaen" w:cs="Sylfaen"/>
          <w:sz w:val="22"/>
          <w:szCs w:val="22"/>
          <w:lang w:val="en-US"/>
        </w:rPr>
        <w:t>(66.8 million US dollars, 478.5% increase);</w:t>
      </w:r>
    </w:p>
    <w:p w14:paraId="1BA46275" w14:textId="48D4E0DE" w:rsidR="000356A7" w:rsidRPr="00E34769" w:rsidRDefault="000356A7" w:rsidP="0008086A">
      <w:pPr>
        <w:pStyle w:val="ListParagraph"/>
        <w:numPr>
          <w:ilvl w:val="0"/>
          <w:numId w:val="22"/>
        </w:numPr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  <w:r w:rsidRPr="000356A7">
        <w:rPr>
          <w:rFonts w:ascii="Sylfaen" w:hAnsi="Sylfaen" w:cs="Sylfaen"/>
          <w:sz w:val="22"/>
          <w:szCs w:val="22"/>
          <w:lang w:val="ka-GE"/>
        </w:rPr>
        <w:t>Wheat and meslin (61.6 million</w:t>
      </w:r>
      <w:r>
        <w:rPr>
          <w:rFonts w:ascii="Sylfaen" w:hAnsi="Sylfaen" w:cs="Sylfaen"/>
          <w:sz w:val="22"/>
          <w:szCs w:val="22"/>
          <w:lang w:val="en-US"/>
        </w:rPr>
        <w:t xml:space="preserve"> USD</w:t>
      </w:r>
      <w:r w:rsidRPr="000356A7">
        <w:rPr>
          <w:rFonts w:ascii="Sylfaen" w:hAnsi="Sylfaen" w:cs="Sylfaen"/>
          <w:sz w:val="22"/>
          <w:szCs w:val="22"/>
          <w:lang w:val="ka-GE"/>
        </w:rPr>
        <w:t>, 29.5% decrease);</w:t>
      </w:r>
    </w:p>
    <w:p w14:paraId="6BD8EB65" w14:textId="179CB5A9" w:rsidR="000356A7" w:rsidRPr="000356A7" w:rsidRDefault="000356A7" w:rsidP="00744CBC">
      <w:pPr>
        <w:pStyle w:val="ListParagraph"/>
        <w:numPr>
          <w:ilvl w:val="0"/>
          <w:numId w:val="22"/>
        </w:numPr>
        <w:spacing w:after="200"/>
        <w:contextualSpacing/>
        <w:jc w:val="both"/>
        <w:rPr>
          <w:rFonts w:ascii="Sylfaen" w:hAnsi="Sylfaen" w:cs="Sylfaen"/>
          <w:sz w:val="22"/>
          <w:szCs w:val="22"/>
          <w:lang w:val="en-US"/>
        </w:rPr>
      </w:pPr>
      <w:r w:rsidRPr="000356A7">
        <w:rPr>
          <w:rFonts w:ascii="Sylfaen" w:hAnsi="Sylfaen" w:cs="Sylfaen"/>
          <w:sz w:val="22"/>
          <w:szCs w:val="22"/>
          <w:lang w:val="en-US"/>
        </w:rPr>
        <w:t>Coke and semi-coke of coal (59.2 million USD, 152.5% increase).</w:t>
      </w:r>
    </w:p>
    <w:p w14:paraId="0CC0F8F0" w14:textId="2D53D63D" w:rsidR="00196EAE" w:rsidRDefault="00196EAE" w:rsidP="001161F5">
      <w:pPr>
        <w:ind w:firstLine="720"/>
        <w:jc w:val="both"/>
        <w:rPr>
          <w:rFonts w:ascii="Sylfaen" w:hAnsi="Sylfaen" w:cs="Sylfaen"/>
          <w:sz w:val="22"/>
          <w:szCs w:val="22"/>
          <w:lang w:val="en-US"/>
        </w:rPr>
      </w:pPr>
    </w:p>
    <w:p w14:paraId="044EAE71" w14:textId="77777777" w:rsidR="00E53A6A" w:rsidRPr="00E34769" w:rsidRDefault="00E53A6A" w:rsidP="001161F5">
      <w:pPr>
        <w:ind w:firstLine="720"/>
        <w:jc w:val="both"/>
        <w:rPr>
          <w:rFonts w:ascii="Sylfaen" w:hAnsi="Sylfaen" w:cs="Sylfaen"/>
          <w:sz w:val="22"/>
          <w:szCs w:val="22"/>
          <w:lang w:val="en-US"/>
        </w:rPr>
      </w:pPr>
    </w:p>
    <w:p w14:paraId="1820E1E4" w14:textId="77777777" w:rsidR="006F2F87" w:rsidRDefault="006F2F87" w:rsidP="001161F5">
      <w:pPr>
        <w:ind w:firstLine="720"/>
        <w:jc w:val="both"/>
        <w:rPr>
          <w:rFonts w:ascii="Sylfaen" w:hAnsi="Sylfaen" w:cs="Sylfaen"/>
          <w:b/>
          <w:color w:val="000000"/>
          <w:sz w:val="22"/>
          <w:szCs w:val="22"/>
          <w:lang w:val="ka-GE" w:eastAsia="ru-RU"/>
        </w:rPr>
      </w:pPr>
    </w:p>
    <w:p w14:paraId="14A2CE97" w14:textId="77777777" w:rsidR="00E7369B" w:rsidRDefault="00E7369B" w:rsidP="0001443B">
      <w:pPr>
        <w:ind w:firstLine="720"/>
        <w:jc w:val="both"/>
        <w:rPr>
          <w:rFonts w:ascii="Sylfaen" w:hAnsi="Sylfaen" w:cs="Sylfaen"/>
          <w:b/>
          <w:color w:val="000000"/>
          <w:sz w:val="22"/>
          <w:szCs w:val="22"/>
          <w:lang w:val="en-US" w:eastAsia="ru-RU"/>
        </w:rPr>
      </w:pPr>
    </w:p>
    <w:p w14:paraId="4EF75D8A" w14:textId="3364C02B" w:rsidR="00E7369B" w:rsidRDefault="00E7369B" w:rsidP="0001443B">
      <w:pPr>
        <w:ind w:firstLine="720"/>
        <w:jc w:val="both"/>
        <w:rPr>
          <w:rFonts w:ascii="Sylfaen" w:hAnsi="Sylfaen" w:cs="Sylfaen"/>
          <w:b/>
          <w:color w:val="000000"/>
          <w:sz w:val="22"/>
          <w:szCs w:val="22"/>
          <w:lang w:val="en-US" w:eastAsia="ru-RU"/>
        </w:rPr>
      </w:pPr>
    </w:p>
    <w:p w14:paraId="3B2CEE17" w14:textId="45B6B23C" w:rsidR="000B1E94" w:rsidRDefault="000B1E94" w:rsidP="0001443B">
      <w:pPr>
        <w:ind w:firstLine="720"/>
        <w:jc w:val="both"/>
        <w:rPr>
          <w:rFonts w:ascii="Sylfaen" w:hAnsi="Sylfaen" w:cs="Sylfaen"/>
          <w:b/>
          <w:color w:val="000000"/>
          <w:sz w:val="22"/>
          <w:szCs w:val="22"/>
          <w:lang w:val="en-US" w:eastAsia="ru-RU"/>
        </w:rPr>
      </w:pPr>
    </w:p>
    <w:p w14:paraId="0CE08563" w14:textId="77777777" w:rsidR="000B1E94" w:rsidRDefault="000B1E94" w:rsidP="0001443B">
      <w:pPr>
        <w:ind w:firstLine="720"/>
        <w:jc w:val="both"/>
        <w:rPr>
          <w:rFonts w:ascii="Sylfaen" w:hAnsi="Sylfaen" w:cs="Sylfaen"/>
          <w:b/>
          <w:color w:val="000000"/>
          <w:sz w:val="22"/>
          <w:szCs w:val="22"/>
          <w:lang w:val="en-US" w:eastAsia="ru-RU"/>
        </w:rPr>
      </w:pPr>
    </w:p>
    <w:p w14:paraId="2A612281" w14:textId="44DC3558" w:rsidR="00CC1276" w:rsidRPr="0001443B" w:rsidRDefault="006F2F87" w:rsidP="0001443B">
      <w:pPr>
        <w:ind w:firstLine="720"/>
        <w:jc w:val="both"/>
        <w:rPr>
          <w:rFonts w:ascii="Sylfaen" w:hAnsi="Sylfaen" w:cs="Sylfaen"/>
          <w:b/>
          <w:color w:val="000000"/>
          <w:sz w:val="22"/>
          <w:szCs w:val="22"/>
          <w:lang w:val="en-US" w:eastAsia="ru-RU"/>
        </w:rPr>
      </w:pPr>
      <w:r>
        <w:rPr>
          <w:rFonts w:ascii="Sylfaen" w:hAnsi="Sylfaen" w:cs="Sylfaen"/>
          <w:b/>
          <w:color w:val="000000"/>
          <w:sz w:val="22"/>
          <w:szCs w:val="22"/>
          <w:lang w:val="en-US" w:eastAsia="ru-RU"/>
        </w:rPr>
        <w:t>R</w:t>
      </w:r>
      <w:r w:rsidRPr="006F2F87">
        <w:rPr>
          <w:rFonts w:ascii="Sylfaen" w:hAnsi="Sylfaen" w:cs="Sylfaen"/>
          <w:b/>
          <w:color w:val="000000"/>
          <w:sz w:val="22"/>
          <w:szCs w:val="22"/>
          <w:lang w:val="en-US" w:eastAsia="ru-RU"/>
        </w:rPr>
        <w:t>emittances</w:t>
      </w:r>
      <w:r>
        <w:rPr>
          <w:rFonts w:ascii="Sylfaen" w:hAnsi="Sylfaen" w:cs="Sylfaen"/>
          <w:b/>
          <w:color w:val="000000"/>
          <w:sz w:val="22"/>
          <w:szCs w:val="22"/>
          <w:lang w:val="en-US" w:eastAsia="ru-RU"/>
        </w:rPr>
        <w:t xml:space="preserve"> </w:t>
      </w:r>
    </w:p>
    <w:p w14:paraId="128C66CC" w14:textId="0FCBC5C4" w:rsidR="00CC1276" w:rsidRDefault="00F95ABD" w:rsidP="00086087">
      <w:pPr>
        <w:ind w:firstLine="720"/>
        <w:jc w:val="both"/>
        <w:rPr>
          <w:rFonts w:ascii="Sylfaen" w:hAnsi="Sylfaen"/>
          <w:sz w:val="22"/>
          <w:szCs w:val="22"/>
          <w:lang w:val="en-US" w:eastAsia="ru-RU"/>
        </w:rPr>
      </w:pPr>
      <w:r w:rsidRPr="00F95ABD">
        <w:rPr>
          <w:rFonts w:ascii="Sylfaen" w:hAnsi="Sylfaen"/>
          <w:sz w:val="22"/>
          <w:szCs w:val="22"/>
          <w:lang w:val="ka-GE" w:eastAsia="ru-RU"/>
        </w:rPr>
        <w:t xml:space="preserve">In 2022, net remittances increased by 98.2 percent compared to the previous year and amounted to 4,028.9 million </w:t>
      </w:r>
      <w:r w:rsidR="005B7940">
        <w:rPr>
          <w:rFonts w:ascii="Sylfaen" w:hAnsi="Sylfaen"/>
          <w:sz w:val="22"/>
          <w:szCs w:val="22"/>
          <w:lang w:val="en-US" w:eastAsia="ru-RU"/>
        </w:rPr>
        <w:t xml:space="preserve">USD </w:t>
      </w:r>
      <w:r w:rsidRPr="00F95ABD">
        <w:rPr>
          <w:rFonts w:ascii="Sylfaen" w:hAnsi="Sylfaen"/>
          <w:sz w:val="22"/>
          <w:szCs w:val="22"/>
          <w:lang w:val="ka-GE" w:eastAsia="ru-RU"/>
        </w:rPr>
        <w:t>(</w:t>
      </w:r>
      <w:r w:rsidR="00674C8F">
        <w:rPr>
          <w:rFonts w:ascii="Sylfaen" w:hAnsi="Sylfaen"/>
          <w:sz w:val="22"/>
          <w:szCs w:val="22"/>
          <w:lang w:val="en-US" w:eastAsia="ru-RU"/>
        </w:rPr>
        <w:t>more</w:t>
      </w:r>
      <w:r w:rsidR="005B7940">
        <w:rPr>
          <w:rFonts w:ascii="Sylfaen" w:hAnsi="Sylfaen"/>
          <w:sz w:val="22"/>
          <w:szCs w:val="22"/>
          <w:lang w:val="en-US" w:eastAsia="ru-RU"/>
        </w:rPr>
        <w:t xml:space="preserve"> by </w:t>
      </w:r>
      <w:r w:rsidRPr="00F95ABD">
        <w:rPr>
          <w:rFonts w:ascii="Sylfaen" w:hAnsi="Sylfaen"/>
          <w:sz w:val="22"/>
          <w:szCs w:val="22"/>
          <w:lang w:val="ka-GE" w:eastAsia="ru-RU"/>
        </w:rPr>
        <w:t>1</w:t>
      </w:r>
      <w:r w:rsidR="005B7940">
        <w:rPr>
          <w:rFonts w:ascii="Sylfaen" w:hAnsi="Sylfaen"/>
          <w:sz w:val="22"/>
          <w:szCs w:val="22"/>
          <w:lang w:val="en-US" w:eastAsia="ru-RU"/>
        </w:rPr>
        <w:t xml:space="preserve"> </w:t>
      </w:r>
      <w:r w:rsidRPr="00F95ABD">
        <w:rPr>
          <w:rFonts w:ascii="Sylfaen" w:hAnsi="Sylfaen"/>
          <w:sz w:val="22"/>
          <w:szCs w:val="22"/>
          <w:lang w:val="ka-GE" w:eastAsia="ru-RU"/>
        </w:rPr>
        <w:t>996.2 million</w:t>
      </w:r>
      <w:r w:rsidR="005B7940">
        <w:rPr>
          <w:rFonts w:ascii="Sylfaen" w:hAnsi="Sylfaen"/>
          <w:sz w:val="22"/>
          <w:szCs w:val="22"/>
          <w:lang w:val="en-US" w:eastAsia="ru-RU"/>
        </w:rPr>
        <w:t xml:space="preserve"> USD</w:t>
      </w:r>
      <w:r w:rsidRPr="00F95ABD">
        <w:rPr>
          <w:rFonts w:ascii="Sylfaen" w:hAnsi="Sylfaen"/>
          <w:sz w:val="22"/>
          <w:szCs w:val="22"/>
          <w:lang w:val="ka-GE" w:eastAsia="ru-RU"/>
        </w:rPr>
        <w:t>).</w:t>
      </w:r>
      <w:r w:rsidR="00674C8F">
        <w:rPr>
          <w:rFonts w:ascii="Sylfaen" w:hAnsi="Sylfaen"/>
          <w:sz w:val="22"/>
          <w:szCs w:val="22"/>
          <w:lang w:val="en-US" w:eastAsia="ru-RU"/>
        </w:rPr>
        <w:t xml:space="preserve"> </w:t>
      </w:r>
      <w:r w:rsidR="00674C8F" w:rsidRPr="00674C8F">
        <w:rPr>
          <w:rFonts w:ascii="Sylfaen" w:hAnsi="Sylfaen"/>
          <w:sz w:val="22"/>
          <w:szCs w:val="22"/>
          <w:lang w:val="en-US" w:eastAsia="ru-RU"/>
        </w:rPr>
        <w:t>Net remittances from Russia increased by 531.5 percent and amounted to 2</w:t>
      </w:r>
      <w:r w:rsidR="00695526">
        <w:rPr>
          <w:rFonts w:ascii="Sylfaen" w:hAnsi="Sylfaen"/>
          <w:sz w:val="22"/>
          <w:szCs w:val="22"/>
          <w:lang w:val="en-US" w:eastAsia="ru-RU"/>
        </w:rPr>
        <w:t xml:space="preserve"> </w:t>
      </w:r>
      <w:r w:rsidR="00674C8F" w:rsidRPr="00674C8F">
        <w:rPr>
          <w:rFonts w:ascii="Sylfaen" w:hAnsi="Sylfaen"/>
          <w:sz w:val="22"/>
          <w:szCs w:val="22"/>
          <w:lang w:val="en-US" w:eastAsia="ru-RU"/>
        </w:rPr>
        <w:t>026.6 million</w:t>
      </w:r>
      <w:r w:rsidR="00695526">
        <w:rPr>
          <w:rFonts w:ascii="Sylfaen" w:hAnsi="Sylfaen"/>
          <w:sz w:val="22"/>
          <w:szCs w:val="22"/>
          <w:lang w:val="en-US" w:eastAsia="ru-RU"/>
        </w:rPr>
        <w:t xml:space="preserve"> USD</w:t>
      </w:r>
      <w:r w:rsidR="00674C8F" w:rsidRPr="00674C8F">
        <w:rPr>
          <w:rFonts w:ascii="Sylfaen" w:hAnsi="Sylfaen"/>
          <w:sz w:val="22"/>
          <w:szCs w:val="22"/>
          <w:lang w:val="en-US" w:eastAsia="ru-RU"/>
        </w:rPr>
        <w:t xml:space="preserve"> (up by 1</w:t>
      </w:r>
      <w:r w:rsidR="00695526">
        <w:rPr>
          <w:rFonts w:ascii="Sylfaen" w:hAnsi="Sylfaen"/>
          <w:sz w:val="22"/>
          <w:szCs w:val="22"/>
          <w:lang w:val="en-US" w:eastAsia="ru-RU"/>
        </w:rPr>
        <w:t xml:space="preserve"> </w:t>
      </w:r>
      <w:r w:rsidR="00674C8F" w:rsidRPr="00674C8F">
        <w:rPr>
          <w:rFonts w:ascii="Sylfaen" w:hAnsi="Sylfaen"/>
          <w:sz w:val="22"/>
          <w:szCs w:val="22"/>
          <w:lang w:val="en-US" w:eastAsia="ru-RU"/>
        </w:rPr>
        <w:t>705.7 million</w:t>
      </w:r>
      <w:r w:rsidR="00695526">
        <w:rPr>
          <w:rFonts w:ascii="Sylfaen" w:hAnsi="Sylfaen"/>
          <w:sz w:val="22"/>
          <w:szCs w:val="22"/>
          <w:lang w:val="en-US" w:eastAsia="ru-RU"/>
        </w:rPr>
        <w:t xml:space="preserve"> USD</w:t>
      </w:r>
      <w:r w:rsidR="00674C8F" w:rsidRPr="00674C8F">
        <w:rPr>
          <w:rFonts w:ascii="Sylfaen" w:hAnsi="Sylfaen"/>
          <w:sz w:val="22"/>
          <w:szCs w:val="22"/>
          <w:lang w:val="en-US" w:eastAsia="ru-RU"/>
        </w:rPr>
        <w:t xml:space="preserve">), from Italy by 11.5 percent and amounted to 423.0 million </w:t>
      </w:r>
      <w:r w:rsidR="00695526">
        <w:rPr>
          <w:rFonts w:ascii="Sylfaen" w:hAnsi="Sylfaen"/>
          <w:sz w:val="22"/>
          <w:szCs w:val="22"/>
          <w:lang w:val="en-US" w:eastAsia="ru-RU"/>
        </w:rPr>
        <w:t xml:space="preserve">USD </w:t>
      </w:r>
      <w:r w:rsidR="00674C8F" w:rsidRPr="00674C8F">
        <w:rPr>
          <w:rFonts w:ascii="Sylfaen" w:hAnsi="Sylfaen"/>
          <w:sz w:val="22"/>
          <w:szCs w:val="22"/>
          <w:lang w:val="en-US" w:eastAsia="ru-RU"/>
        </w:rPr>
        <w:t>(up by 43.5 million</w:t>
      </w:r>
      <w:r w:rsidR="00695526">
        <w:rPr>
          <w:rFonts w:ascii="Sylfaen" w:hAnsi="Sylfaen"/>
          <w:sz w:val="22"/>
          <w:szCs w:val="22"/>
          <w:lang w:val="en-US" w:eastAsia="ru-RU"/>
        </w:rPr>
        <w:t xml:space="preserve"> </w:t>
      </w:r>
      <w:r w:rsidR="00695526" w:rsidRPr="00674C8F">
        <w:rPr>
          <w:rFonts w:ascii="Sylfaen" w:hAnsi="Sylfaen"/>
          <w:sz w:val="22"/>
          <w:szCs w:val="22"/>
          <w:lang w:val="en-US" w:eastAsia="ru-RU"/>
        </w:rPr>
        <w:t>USD</w:t>
      </w:r>
      <w:r w:rsidR="00674C8F" w:rsidRPr="00674C8F">
        <w:rPr>
          <w:rFonts w:ascii="Sylfaen" w:hAnsi="Sylfaen"/>
          <w:sz w:val="22"/>
          <w:szCs w:val="22"/>
          <w:lang w:val="en-US" w:eastAsia="ru-RU"/>
        </w:rPr>
        <w:t xml:space="preserve">), from the USA - by 11.4 percent and </w:t>
      </w:r>
      <w:r w:rsidR="00695526">
        <w:rPr>
          <w:rFonts w:ascii="Sylfaen" w:hAnsi="Sylfaen"/>
          <w:sz w:val="22"/>
          <w:szCs w:val="22"/>
          <w:lang w:val="en-US" w:eastAsia="ru-RU"/>
        </w:rPr>
        <w:t>totaled to</w:t>
      </w:r>
      <w:r w:rsidR="00674C8F" w:rsidRPr="00674C8F">
        <w:rPr>
          <w:rFonts w:ascii="Sylfaen" w:hAnsi="Sylfaen"/>
          <w:sz w:val="22"/>
          <w:szCs w:val="22"/>
          <w:lang w:val="en-US" w:eastAsia="ru-RU"/>
        </w:rPr>
        <w:t xml:space="preserve"> 312.2 million </w:t>
      </w:r>
      <w:r w:rsidR="00695526">
        <w:rPr>
          <w:rFonts w:ascii="Sylfaen" w:hAnsi="Sylfaen"/>
          <w:sz w:val="22"/>
          <w:szCs w:val="22"/>
          <w:lang w:val="en-US" w:eastAsia="ru-RU"/>
        </w:rPr>
        <w:t>USD</w:t>
      </w:r>
      <w:r w:rsidR="00674C8F" w:rsidRPr="00674C8F">
        <w:rPr>
          <w:rFonts w:ascii="Sylfaen" w:hAnsi="Sylfaen"/>
          <w:sz w:val="22"/>
          <w:szCs w:val="22"/>
          <w:lang w:val="en-US" w:eastAsia="ru-RU"/>
        </w:rPr>
        <w:t xml:space="preserve"> (</w:t>
      </w:r>
      <w:r w:rsidR="00695526">
        <w:rPr>
          <w:rFonts w:ascii="Sylfaen" w:hAnsi="Sylfaen"/>
          <w:sz w:val="22"/>
          <w:szCs w:val="22"/>
          <w:lang w:val="en-US" w:eastAsia="ru-RU"/>
        </w:rPr>
        <w:t xml:space="preserve">more by </w:t>
      </w:r>
      <w:r w:rsidR="00674C8F" w:rsidRPr="00674C8F">
        <w:rPr>
          <w:rFonts w:ascii="Sylfaen" w:hAnsi="Sylfaen"/>
          <w:sz w:val="22"/>
          <w:szCs w:val="22"/>
          <w:lang w:val="en-US" w:eastAsia="ru-RU"/>
        </w:rPr>
        <w:t>31.8 million US</w:t>
      </w:r>
      <w:r w:rsidR="00695526">
        <w:rPr>
          <w:rFonts w:ascii="Sylfaen" w:hAnsi="Sylfaen"/>
          <w:sz w:val="22"/>
          <w:szCs w:val="22"/>
          <w:lang w:val="en-US" w:eastAsia="ru-RU"/>
        </w:rPr>
        <w:t>D</w:t>
      </w:r>
      <w:r w:rsidR="00674C8F" w:rsidRPr="00674C8F">
        <w:rPr>
          <w:rFonts w:ascii="Sylfaen" w:hAnsi="Sylfaen"/>
          <w:sz w:val="22"/>
          <w:szCs w:val="22"/>
          <w:lang w:val="en-US" w:eastAsia="ru-RU"/>
        </w:rPr>
        <w:t>), from Israel - by 5.8 percent and amounted to 192.9 million US</w:t>
      </w:r>
      <w:r w:rsidR="00695526">
        <w:rPr>
          <w:rFonts w:ascii="Sylfaen" w:hAnsi="Sylfaen"/>
          <w:sz w:val="22"/>
          <w:szCs w:val="22"/>
          <w:lang w:val="en-US" w:eastAsia="ru-RU"/>
        </w:rPr>
        <w:t xml:space="preserve">D </w:t>
      </w:r>
      <w:r w:rsidR="00674C8F" w:rsidRPr="00674C8F">
        <w:rPr>
          <w:rFonts w:ascii="Sylfaen" w:hAnsi="Sylfaen"/>
          <w:sz w:val="22"/>
          <w:szCs w:val="22"/>
          <w:lang w:val="en-US" w:eastAsia="ru-RU"/>
        </w:rPr>
        <w:t>(</w:t>
      </w:r>
      <w:r w:rsidR="00695526" w:rsidRPr="00674C8F">
        <w:rPr>
          <w:rFonts w:ascii="Sylfaen" w:hAnsi="Sylfaen"/>
          <w:sz w:val="22"/>
          <w:szCs w:val="22"/>
          <w:lang w:val="en-US" w:eastAsia="ru-RU"/>
        </w:rPr>
        <w:t xml:space="preserve">up by </w:t>
      </w:r>
      <w:r w:rsidR="00674C8F" w:rsidRPr="00674C8F">
        <w:rPr>
          <w:rFonts w:ascii="Sylfaen" w:hAnsi="Sylfaen"/>
          <w:sz w:val="22"/>
          <w:szCs w:val="22"/>
          <w:lang w:val="en-US" w:eastAsia="ru-RU"/>
        </w:rPr>
        <w:t>10.6 million US</w:t>
      </w:r>
      <w:r w:rsidR="00695526">
        <w:rPr>
          <w:rFonts w:ascii="Sylfaen" w:hAnsi="Sylfaen"/>
          <w:sz w:val="22"/>
          <w:szCs w:val="22"/>
          <w:lang w:val="en-US" w:eastAsia="ru-RU"/>
        </w:rPr>
        <w:t>D</w:t>
      </w:r>
      <w:r w:rsidR="00674C8F" w:rsidRPr="00674C8F">
        <w:rPr>
          <w:rFonts w:ascii="Sylfaen" w:hAnsi="Sylfaen"/>
          <w:sz w:val="22"/>
          <w:szCs w:val="22"/>
          <w:lang w:val="en-US" w:eastAsia="ru-RU"/>
        </w:rPr>
        <w:t>),</w:t>
      </w:r>
      <w:r w:rsidR="00086087">
        <w:rPr>
          <w:rFonts w:ascii="Sylfaen" w:hAnsi="Sylfaen"/>
          <w:sz w:val="22"/>
          <w:szCs w:val="22"/>
          <w:lang w:val="en-US" w:eastAsia="ru-RU"/>
        </w:rPr>
        <w:t xml:space="preserve"> </w:t>
      </w:r>
      <w:r w:rsidR="00674C8F" w:rsidRPr="00674C8F">
        <w:rPr>
          <w:rFonts w:ascii="Sylfaen" w:hAnsi="Sylfaen"/>
          <w:sz w:val="22"/>
          <w:szCs w:val="22"/>
          <w:lang w:val="en-US" w:eastAsia="ru-RU"/>
        </w:rPr>
        <w:t>from Germany - by 43.5 percent and amounted to 154.7 million US</w:t>
      </w:r>
      <w:r w:rsidR="00695526">
        <w:rPr>
          <w:rFonts w:ascii="Sylfaen" w:hAnsi="Sylfaen"/>
          <w:sz w:val="22"/>
          <w:szCs w:val="22"/>
          <w:lang w:val="en-US" w:eastAsia="ru-RU"/>
        </w:rPr>
        <w:t xml:space="preserve">D </w:t>
      </w:r>
      <w:r w:rsidR="00674C8F" w:rsidRPr="00674C8F">
        <w:rPr>
          <w:rFonts w:ascii="Sylfaen" w:hAnsi="Sylfaen"/>
          <w:sz w:val="22"/>
          <w:szCs w:val="22"/>
          <w:lang w:val="en-US" w:eastAsia="ru-RU"/>
        </w:rPr>
        <w:t>(</w:t>
      </w:r>
      <w:r w:rsidR="00695526" w:rsidRPr="00674C8F">
        <w:rPr>
          <w:rFonts w:ascii="Sylfaen" w:hAnsi="Sylfaen"/>
          <w:sz w:val="22"/>
          <w:szCs w:val="22"/>
          <w:lang w:val="en-US" w:eastAsia="ru-RU"/>
        </w:rPr>
        <w:t xml:space="preserve">up by </w:t>
      </w:r>
      <w:r w:rsidR="00674C8F" w:rsidRPr="00674C8F">
        <w:rPr>
          <w:rFonts w:ascii="Sylfaen" w:hAnsi="Sylfaen"/>
          <w:sz w:val="22"/>
          <w:szCs w:val="22"/>
          <w:lang w:val="en-US" w:eastAsia="ru-RU"/>
        </w:rPr>
        <w:t>46.9 million US</w:t>
      </w:r>
      <w:r w:rsidR="00695526">
        <w:rPr>
          <w:rFonts w:ascii="Sylfaen" w:hAnsi="Sylfaen"/>
          <w:sz w:val="22"/>
          <w:szCs w:val="22"/>
          <w:lang w:val="en-US" w:eastAsia="ru-RU"/>
        </w:rPr>
        <w:t>D</w:t>
      </w:r>
      <w:r w:rsidR="00674C8F" w:rsidRPr="00674C8F">
        <w:rPr>
          <w:rFonts w:ascii="Sylfaen" w:hAnsi="Sylfaen"/>
          <w:sz w:val="22"/>
          <w:szCs w:val="22"/>
          <w:lang w:val="en-US" w:eastAsia="ru-RU"/>
        </w:rPr>
        <w:t>).</w:t>
      </w:r>
      <w:r w:rsidR="00695526">
        <w:rPr>
          <w:rFonts w:ascii="Sylfaen" w:hAnsi="Sylfaen"/>
          <w:sz w:val="22"/>
          <w:szCs w:val="22"/>
          <w:lang w:val="en-US" w:eastAsia="ru-RU"/>
        </w:rPr>
        <w:t xml:space="preserve"> </w:t>
      </w:r>
      <w:r w:rsidR="00695526" w:rsidRPr="00695526">
        <w:rPr>
          <w:rFonts w:ascii="Sylfaen" w:hAnsi="Sylfaen"/>
          <w:sz w:val="22"/>
          <w:szCs w:val="22"/>
          <w:lang w:val="en-US" w:eastAsia="ru-RU"/>
        </w:rPr>
        <w:t>Decreased: from Greece - by 9.2 percent and amounted to 205.0 million US</w:t>
      </w:r>
      <w:r w:rsidR="00695526">
        <w:rPr>
          <w:rFonts w:ascii="Sylfaen" w:hAnsi="Sylfaen"/>
          <w:sz w:val="22"/>
          <w:szCs w:val="22"/>
          <w:lang w:val="en-US" w:eastAsia="ru-RU"/>
        </w:rPr>
        <w:t xml:space="preserve">D </w:t>
      </w:r>
      <w:r w:rsidR="00695526" w:rsidRPr="00695526">
        <w:rPr>
          <w:rFonts w:ascii="Sylfaen" w:hAnsi="Sylfaen"/>
          <w:sz w:val="22"/>
          <w:szCs w:val="22"/>
          <w:lang w:val="en-US" w:eastAsia="ru-RU"/>
        </w:rPr>
        <w:t>(</w:t>
      </w:r>
      <w:r w:rsidR="00086087">
        <w:rPr>
          <w:rFonts w:ascii="Sylfaen" w:hAnsi="Sylfaen"/>
          <w:sz w:val="22"/>
          <w:szCs w:val="22"/>
          <w:lang w:val="en-US" w:eastAsia="ru-RU"/>
        </w:rPr>
        <w:t xml:space="preserve">less by </w:t>
      </w:r>
      <w:r w:rsidR="00695526" w:rsidRPr="00695526">
        <w:rPr>
          <w:rFonts w:ascii="Sylfaen" w:hAnsi="Sylfaen"/>
          <w:sz w:val="22"/>
          <w:szCs w:val="22"/>
          <w:lang w:val="en-US" w:eastAsia="ru-RU"/>
        </w:rPr>
        <w:t>20.9 million US</w:t>
      </w:r>
      <w:r w:rsidR="00086087">
        <w:rPr>
          <w:rFonts w:ascii="Sylfaen" w:hAnsi="Sylfaen"/>
          <w:sz w:val="22"/>
          <w:szCs w:val="22"/>
          <w:lang w:val="en-US" w:eastAsia="ru-RU"/>
        </w:rPr>
        <w:t>D</w:t>
      </w:r>
      <w:r w:rsidR="00695526" w:rsidRPr="00695526">
        <w:rPr>
          <w:rFonts w:ascii="Sylfaen" w:hAnsi="Sylfaen"/>
          <w:sz w:val="22"/>
          <w:szCs w:val="22"/>
          <w:lang w:val="en-US" w:eastAsia="ru-RU"/>
        </w:rPr>
        <w:t>).</w:t>
      </w:r>
    </w:p>
    <w:p w14:paraId="176EB5AA" w14:textId="1650AFAA" w:rsidR="00106043" w:rsidRPr="00674C8F" w:rsidRDefault="00106043" w:rsidP="00086087">
      <w:pPr>
        <w:ind w:firstLine="720"/>
        <w:jc w:val="both"/>
        <w:rPr>
          <w:rFonts w:ascii="Sylfaen" w:hAnsi="Sylfaen"/>
          <w:sz w:val="22"/>
          <w:szCs w:val="22"/>
          <w:lang w:val="en-US" w:eastAsia="ru-RU"/>
        </w:rPr>
      </w:pPr>
      <w:r w:rsidRPr="00106043">
        <w:rPr>
          <w:rFonts w:ascii="Sylfaen" w:hAnsi="Sylfaen"/>
          <w:sz w:val="22"/>
          <w:szCs w:val="22"/>
          <w:lang w:val="en-US" w:eastAsia="ru-RU"/>
        </w:rPr>
        <w:t xml:space="preserve">In relation to Russia, it should be </w:t>
      </w:r>
      <w:r>
        <w:rPr>
          <w:rFonts w:ascii="Sylfaen" w:hAnsi="Sylfaen"/>
          <w:sz w:val="22"/>
          <w:szCs w:val="22"/>
          <w:lang w:val="en-US" w:eastAsia="ru-RU"/>
        </w:rPr>
        <w:t>highlighted</w:t>
      </w:r>
      <w:r w:rsidRPr="00106043">
        <w:rPr>
          <w:rFonts w:ascii="Sylfaen" w:hAnsi="Sylfaen"/>
          <w:sz w:val="22"/>
          <w:szCs w:val="22"/>
          <w:lang w:val="en-US" w:eastAsia="ru-RU"/>
        </w:rPr>
        <w:t xml:space="preserve"> that due to the capital control measures imposed in Russia,</w:t>
      </w:r>
      <w:r>
        <w:rPr>
          <w:rFonts w:ascii="Sylfaen" w:hAnsi="Sylfaen"/>
          <w:sz w:val="22"/>
          <w:szCs w:val="22"/>
          <w:lang w:val="en-US" w:eastAsia="ru-RU"/>
        </w:rPr>
        <w:t xml:space="preserve"> </w:t>
      </w:r>
      <w:r w:rsidRPr="00106043">
        <w:rPr>
          <w:rFonts w:ascii="Sylfaen" w:hAnsi="Sylfaen"/>
          <w:sz w:val="22"/>
          <w:szCs w:val="22"/>
          <w:lang w:val="en-US" w:eastAsia="ru-RU"/>
        </w:rPr>
        <w:t xml:space="preserve">2022 money transfer statistics also included money brought in by tourists and migrants through </w:t>
      </w:r>
      <w:r>
        <w:rPr>
          <w:rFonts w:ascii="Sylfaen" w:hAnsi="Sylfaen"/>
          <w:sz w:val="22"/>
          <w:szCs w:val="22"/>
          <w:lang w:val="en-US" w:eastAsia="ru-RU"/>
        </w:rPr>
        <w:t>instant</w:t>
      </w:r>
      <w:r w:rsidRPr="00106043">
        <w:rPr>
          <w:rFonts w:ascii="Sylfaen" w:hAnsi="Sylfaen"/>
          <w:sz w:val="22"/>
          <w:szCs w:val="22"/>
          <w:lang w:val="en-US" w:eastAsia="ru-RU"/>
        </w:rPr>
        <w:t xml:space="preserve"> money transfer, which in some cases was related to a change of place of residence.</w:t>
      </w:r>
    </w:p>
    <w:p w14:paraId="3769F5C0" w14:textId="16E56BFE" w:rsidR="00CC1276" w:rsidRDefault="00CC1276" w:rsidP="00F4775B">
      <w:pPr>
        <w:ind w:firstLine="720"/>
        <w:jc w:val="both"/>
        <w:rPr>
          <w:rFonts w:ascii="Sylfaen" w:hAnsi="Sylfaen"/>
          <w:sz w:val="22"/>
          <w:szCs w:val="22"/>
          <w:lang w:val="ka-GE" w:eastAsia="ru-RU"/>
        </w:rPr>
      </w:pPr>
    </w:p>
    <w:p w14:paraId="7A6C9A34" w14:textId="77777777" w:rsidR="000B1E94" w:rsidRDefault="000B1E94" w:rsidP="00F4775B">
      <w:pPr>
        <w:ind w:firstLine="720"/>
        <w:jc w:val="both"/>
        <w:rPr>
          <w:rFonts w:ascii="Sylfaen" w:hAnsi="Sylfaen"/>
          <w:sz w:val="22"/>
          <w:szCs w:val="22"/>
          <w:lang w:val="ka-GE" w:eastAsia="ru-RU"/>
        </w:rPr>
      </w:pPr>
    </w:p>
    <w:p w14:paraId="2A374743" w14:textId="218DD45B" w:rsidR="0001443B" w:rsidRPr="00E7710C" w:rsidRDefault="000D750D" w:rsidP="004F3801">
      <w:pPr>
        <w:jc w:val="both"/>
        <w:rPr>
          <w:rFonts w:ascii="Sylfaen" w:hAnsi="Sylfaen"/>
          <w:sz w:val="22"/>
          <w:szCs w:val="22"/>
          <w:lang w:val="ka-GE" w:eastAsia="ru-RU"/>
        </w:rPr>
      </w:pPr>
      <w:r w:rsidRPr="00E34769">
        <w:rPr>
          <w:rFonts w:ascii="Sylfaen" w:hAnsi="Sylfaen"/>
          <w:sz w:val="22"/>
          <w:szCs w:val="22"/>
          <w:lang w:val="ka-GE" w:eastAsia="ru-RU"/>
        </w:rPr>
        <w:t xml:space="preserve"> </w:t>
      </w:r>
    </w:p>
    <w:p w14:paraId="2FA3C660" w14:textId="38BC9C7C" w:rsidR="00AE2B1E" w:rsidRPr="00F71452" w:rsidRDefault="00F71452" w:rsidP="001161F5">
      <w:pPr>
        <w:ind w:firstLine="720"/>
        <w:jc w:val="both"/>
        <w:rPr>
          <w:rFonts w:ascii="Sylfaen" w:hAnsi="Sylfaen" w:cs="Sylfaen"/>
          <w:b/>
          <w:color w:val="000000"/>
          <w:sz w:val="22"/>
          <w:szCs w:val="22"/>
          <w:lang w:val="en-US" w:eastAsia="ru-RU"/>
        </w:rPr>
      </w:pPr>
      <w:r>
        <w:rPr>
          <w:rFonts w:ascii="Sylfaen" w:hAnsi="Sylfaen" w:cs="Sylfaen"/>
          <w:b/>
          <w:color w:val="000000"/>
          <w:sz w:val="22"/>
          <w:szCs w:val="22"/>
          <w:lang w:val="en-US" w:eastAsia="ru-RU"/>
        </w:rPr>
        <w:t>T</w:t>
      </w:r>
      <w:r w:rsidRPr="00F71452">
        <w:rPr>
          <w:rFonts w:ascii="Sylfaen" w:hAnsi="Sylfaen" w:cs="Sylfaen"/>
          <w:b/>
          <w:color w:val="000000"/>
          <w:sz w:val="22"/>
          <w:szCs w:val="22"/>
          <w:lang w:val="en-US" w:eastAsia="ru-RU"/>
        </w:rPr>
        <w:t>ourism</w:t>
      </w:r>
      <w:r>
        <w:rPr>
          <w:rFonts w:ascii="Sylfaen" w:hAnsi="Sylfaen" w:cs="Sylfaen"/>
          <w:b/>
          <w:color w:val="000000"/>
          <w:sz w:val="22"/>
          <w:szCs w:val="22"/>
          <w:lang w:val="en-US" w:eastAsia="ru-RU"/>
        </w:rPr>
        <w:t xml:space="preserve"> </w:t>
      </w:r>
    </w:p>
    <w:p w14:paraId="14DC9049" w14:textId="6805A197" w:rsidR="00401318" w:rsidRDefault="00401318" w:rsidP="00993E66">
      <w:pPr>
        <w:ind w:firstLine="720"/>
        <w:jc w:val="both"/>
        <w:rPr>
          <w:rFonts w:ascii="Sylfaen" w:hAnsi="Sylfaen"/>
          <w:sz w:val="22"/>
          <w:szCs w:val="22"/>
          <w:lang w:val="en-US" w:eastAsia="ru-RU"/>
        </w:rPr>
      </w:pPr>
      <w:r>
        <w:rPr>
          <w:rFonts w:ascii="Sylfaen" w:hAnsi="Sylfaen"/>
          <w:sz w:val="22"/>
          <w:szCs w:val="22"/>
          <w:lang w:val="en-US" w:eastAsia="ru-RU"/>
        </w:rPr>
        <w:t xml:space="preserve">In 2022, </w:t>
      </w:r>
      <w:r w:rsidRPr="00401318">
        <w:rPr>
          <w:rFonts w:ascii="Sylfaen" w:hAnsi="Sylfaen"/>
          <w:sz w:val="22"/>
          <w:szCs w:val="22"/>
          <w:lang w:val="en-US" w:eastAsia="ru-RU"/>
        </w:rPr>
        <w:t>5</w:t>
      </w:r>
      <w:r>
        <w:rPr>
          <w:rFonts w:ascii="Sylfaen" w:hAnsi="Sylfaen"/>
          <w:sz w:val="22"/>
          <w:szCs w:val="22"/>
          <w:lang w:val="en-US" w:eastAsia="ru-RU"/>
        </w:rPr>
        <w:t xml:space="preserve"> </w:t>
      </w:r>
      <w:r w:rsidRPr="00401318">
        <w:rPr>
          <w:rFonts w:ascii="Sylfaen" w:hAnsi="Sylfaen"/>
          <w:sz w:val="22"/>
          <w:szCs w:val="22"/>
          <w:lang w:val="en-US" w:eastAsia="ru-RU"/>
        </w:rPr>
        <w:t xml:space="preserve">427 thousand visitors </w:t>
      </w:r>
      <w:r w:rsidR="00770E58">
        <w:rPr>
          <w:rFonts w:ascii="Sylfaen" w:hAnsi="Sylfaen"/>
          <w:sz w:val="22"/>
          <w:szCs w:val="22"/>
          <w:lang w:val="en-US" w:eastAsia="ru-RU"/>
        </w:rPr>
        <w:t>traveled</w:t>
      </w:r>
      <w:r>
        <w:rPr>
          <w:rFonts w:ascii="Sylfaen" w:hAnsi="Sylfaen"/>
          <w:sz w:val="22"/>
          <w:szCs w:val="22"/>
          <w:lang w:val="en-US" w:eastAsia="ru-RU"/>
        </w:rPr>
        <w:t xml:space="preserve"> to</w:t>
      </w:r>
      <w:r w:rsidRPr="00401318">
        <w:rPr>
          <w:rFonts w:ascii="Sylfaen" w:hAnsi="Sylfaen"/>
          <w:sz w:val="22"/>
          <w:szCs w:val="22"/>
          <w:lang w:val="en-US" w:eastAsia="ru-RU"/>
        </w:rPr>
        <w:t xml:space="preserve"> Georgia</w:t>
      </w:r>
      <w:r>
        <w:rPr>
          <w:rFonts w:ascii="Sylfaen" w:hAnsi="Sylfaen"/>
          <w:sz w:val="22"/>
          <w:szCs w:val="22"/>
          <w:lang w:val="en-US" w:eastAsia="ru-RU"/>
        </w:rPr>
        <w:t xml:space="preserve"> (as of data of </w:t>
      </w:r>
      <w:r w:rsidRPr="00401318">
        <w:rPr>
          <w:rFonts w:ascii="Sylfaen" w:hAnsi="Sylfaen"/>
          <w:sz w:val="22"/>
          <w:szCs w:val="22"/>
          <w:lang w:val="en-US" w:eastAsia="ru-RU"/>
        </w:rPr>
        <w:t>2021, the number of visitors was 1</w:t>
      </w:r>
      <w:r>
        <w:rPr>
          <w:rFonts w:ascii="Sylfaen" w:hAnsi="Sylfaen"/>
          <w:sz w:val="22"/>
          <w:szCs w:val="22"/>
          <w:lang w:val="en-US" w:eastAsia="ru-RU"/>
        </w:rPr>
        <w:t xml:space="preserve"> </w:t>
      </w:r>
      <w:r w:rsidRPr="00401318">
        <w:rPr>
          <w:rFonts w:ascii="Sylfaen" w:hAnsi="Sylfaen"/>
          <w:sz w:val="22"/>
          <w:szCs w:val="22"/>
          <w:lang w:val="en-US" w:eastAsia="ru-RU"/>
        </w:rPr>
        <w:t>881 thousand</w:t>
      </w:r>
      <w:r>
        <w:rPr>
          <w:rFonts w:ascii="Sylfaen" w:hAnsi="Sylfaen"/>
          <w:sz w:val="22"/>
          <w:szCs w:val="22"/>
          <w:lang w:val="en-US" w:eastAsia="ru-RU"/>
        </w:rPr>
        <w:t>)</w:t>
      </w:r>
      <w:r w:rsidR="00080721">
        <w:rPr>
          <w:rFonts w:ascii="Sylfaen" w:hAnsi="Sylfaen"/>
          <w:sz w:val="22"/>
          <w:szCs w:val="22"/>
          <w:lang w:val="en-US" w:eastAsia="ru-RU"/>
        </w:rPr>
        <w:t xml:space="preserve">, </w:t>
      </w:r>
      <w:r w:rsidR="00080721" w:rsidRPr="00080721">
        <w:rPr>
          <w:rFonts w:ascii="Sylfaen" w:hAnsi="Sylfaen"/>
          <w:sz w:val="22"/>
          <w:szCs w:val="22"/>
          <w:lang w:val="en-US" w:eastAsia="ru-RU"/>
        </w:rPr>
        <w:t xml:space="preserve">which is 188.5 percent more than the same data of </w:t>
      </w:r>
      <w:r w:rsidR="00080721">
        <w:rPr>
          <w:rFonts w:ascii="Sylfaen" w:hAnsi="Sylfaen"/>
          <w:sz w:val="22"/>
          <w:szCs w:val="22"/>
          <w:lang w:val="en-US" w:eastAsia="ru-RU"/>
        </w:rPr>
        <w:t xml:space="preserve">the </w:t>
      </w:r>
      <w:r w:rsidR="00080721" w:rsidRPr="00080721">
        <w:rPr>
          <w:rFonts w:ascii="Sylfaen" w:hAnsi="Sylfaen"/>
          <w:sz w:val="22"/>
          <w:szCs w:val="22"/>
          <w:lang w:val="en-US" w:eastAsia="ru-RU"/>
        </w:rPr>
        <w:t>last year</w:t>
      </w:r>
      <w:r w:rsidR="004B2338">
        <w:rPr>
          <w:rFonts w:ascii="Sylfaen" w:hAnsi="Sylfaen"/>
          <w:sz w:val="22"/>
          <w:szCs w:val="22"/>
          <w:lang w:val="en-US" w:eastAsia="ru-RU"/>
        </w:rPr>
        <w:t>; the</w:t>
      </w:r>
      <w:r w:rsidR="004B2338" w:rsidRPr="004B2338">
        <w:rPr>
          <w:rFonts w:ascii="Sylfaen" w:hAnsi="Sylfaen"/>
          <w:sz w:val="22"/>
          <w:szCs w:val="22"/>
          <w:lang w:val="en-US" w:eastAsia="ru-RU"/>
        </w:rPr>
        <w:t xml:space="preserve"> number of visitors in 2022 compared to the number of visitors in 2019 recovered by 58.0 percent</w:t>
      </w:r>
      <w:r w:rsidR="004B2338">
        <w:rPr>
          <w:rFonts w:ascii="Sylfaen" w:hAnsi="Sylfaen"/>
          <w:sz w:val="22"/>
          <w:szCs w:val="22"/>
          <w:lang w:val="en-US" w:eastAsia="ru-RU"/>
        </w:rPr>
        <w:t xml:space="preserve"> (source: </w:t>
      </w:r>
      <w:r w:rsidR="004B2338" w:rsidRPr="004B2338">
        <w:rPr>
          <w:rFonts w:ascii="Sylfaen" w:hAnsi="Sylfaen"/>
          <w:sz w:val="22"/>
          <w:szCs w:val="22"/>
          <w:lang w:val="en-US" w:eastAsia="ru-RU"/>
        </w:rPr>
        <w:t>Georgian National Tourism Administration</w:t>
      </w:r>
      <w:r w:rsidR="004B2338">
        <w:rPr>
          <w:rFonts w:ascii="Sylfaen" w:hAnsi="Sylfaen"/>
          <w:sz w:val="22"/>
          <w:szCs w:val="22"/>
          <w:lang w:val="en-US" w:eastAsia="ru-RU"/>
        </w:rPr>
        <w:t xml:space="preserve">). </w:t>
      </w:r>
    </w:p>
    <w:p w14:paraId="0D7BC131" w14:textId="55940B7E" w:rsidR="00995618" w:rsidRDefault="00857C84" w:rsidP="00993E66">
      <w:pPr>
        <w:ind w:firstLine="720"/>
        <w:jc w:val="both"/>
        <w:rPr>
          <w:rFonts w:ascii="Sylfaen" w:hAnsi="Sylfaen"/>
          <w:sz w:val="22"/>
          <w:szCs w:val="22"/>
          <w:lang w:val="en-US" w:eastAsia="ru-RU"/>
        </w:rPr>
      </w:pPr>
      <w:r w:rsidRPr="00857C84">
        <w:rPr>
          <w:rFonts w:ascii="Sylfaen" w:hAnsi="Sylfaen"/>
          <w:sz w:val="22"/>
          <w:szCs w:val="22"/>
          <w:lang w:val="en-US" w:eastAsia="ru-RU"/>
        </w:rPr>
        <w:t>Revenues from tourism amounted to 3</w:t>
      </w:r>
      <w:r>
        <w:rPr>
          <w:rFonts w:ascii="Sylfaen" w:hAnsi="Sylfaen"/>
          <w:sz w:val="22"/>
          <w:szCs w:val="22"/>
          <w:lang w:val="en-US" w:eastAsia="ru-RU"/>
        </w:rPr>
        <w:t xml:space="preserve"> </w:t>
      </w:r>
      <w:r w:rsidRPr="00857C84">
        <w:rPr>
          <w:rFonts w:ascii="Sylfaen" w:hAnsi="Sylfaen"/>
          <w:sz w:val="22"/>
          <w:szCs w:val="22"/>
          <w:lang w:val="en-US" w:eastAsia="ru-RU"/>
        </w:rPr>
        <w:t>516.6 million</w:t>
      </w:r>
      <w:r>
        <w:rPr>
          <w:rFonts w:ascii="Sylfaen" w:hAnsi="Sylfaen"/>
          <w:sz w:val="22"/>
          <w:szCs w:val="22"/>
          <w:lang w:val="en-US" w:eastAsia="ru-RU"/>
        </w:rPr>
        <w:t xml:space="preserve"> USD</w:t>
      </w:r>
      <w:r w:rsidRPr="00857C84">
        <w:rPr>
          <w:rFonts w:ascii="Sylfaen" w:hAnsi="Sylfaen"/>
          <w:sz w:val="22"/>
          <w:szCs w:val="22"/>
          <w:lang w:val="en-US" w:eastAsia="ru-RU"/>
        </w:rPr>
        <w:t xml:space="preserve">, which is </w:t>
      </w:r>
      <w:r>
        <w:rPr>
          <w:rFonts w:ascii="Sylfaen" w:hAnsi="Sylfaen"/>
          <w:sz w:val="22"/>
          <w:szCs w:val="22"/>
          <w:lang w:val="en-US" w:eastAsia="ru-RU"/>
        </w:rPr>
        <w:t xml:space="preserve">higher by </w:t>
      </w:r>
      <w:r w:rsidRPr="00857C84">
        <w:rPr>
          <w:rFonts w:ascii="Sylfaen" w:hAnsi="Sylfaen"/>
          <w:sz w:val="22"/>
          <w:szCs w:val="22"/>
          <w:lang w:val="en-US" w:eastAsia="ru-RU"/>
        </w:rPr>
        <w:t>182.5 percent (</w:t>
      </w:r>
      <w:r w:rsidR="00770E58">
        <w:rPr>
          <w:rFonts w:ascii="Sylfaen" w:hAnsi="Sylfaen"/>
          <w:sz w:val="22"/>
          <w:szCs w:val="22"/>
          <w:lang w:val="en-US" w:eastAsia="ru-RU"/>
        </w:rPr>
        <w:t xml:space="preserve">an </w:t>
      </w:r>
      <w:r w:rsidR="005C6585">
        <w:rPr>
          <w:rFonts w:ascii="Sylfaen" w:hAnsi="Sylfaen"/>
          <w:sz w:val="22"/>
          <w:szCs w:val="22"/>
          <w:lang w:val="en-US" w:eastAsia="ru-RU"/>
        </w:rPr>
        <w:t>increase</w:t>
      </w:r>
      <w:r>
        <w:rPr>
          <w:rFonts w:ascii="Sylfaen" w:hAnsi="Sylfaen"/>
          <w:sz w:val="22"/>
          <w:szCs w:val="22"/>
          <w:lang w:val="en-US" w:eastAsia="ru-RU"/>
        </w:rPr>
        <w:t xml:space="preserve"> </w:t>
      </w:r>
      <w:r w:rsidR="00770E58">
        <w:rPr>
          <w:rFonts w:ascii="Sylfaen" w:hAnsi="Sylfaen"/>
          <w:sz w:val="22"/>
          <w:szCs w:val="22"/>
          <w:lang w:val="en-US" w:eastAsia="ru-RU"/>
        </w:rPr>
        <w:t>of</w:t>
      </w:r>
      <w:r>
        <w:rPr>
          <w:rFonts w:ascii="Sylfaen" w:hAnsi="Sylfaen"/>
          <w:sz w:val="22"/>
          <w:szCs w:val="22"/>
          <w:lang w:val="en-US" w:eastAsia="ru-RU"/>
        </w:rPr>
        <w:t xml:space="preserve"> </w:t>
      </w:r>
      <w:r w:rsidRPr="00857C84">
        <w:rPr>
          <w:rFonts w:ascii="Sylfaen" w:hAnsi="Sylfaen"/>
          <w:sz w:val="22"/>
          <w:szCs w:val="22"/>
          <w:lang w:val="en-US" w:eastAsia="ru-RU"/>
        </w:rPr>
        <w:t>2</w:t>
      </w:r>
      <w:r>
        <w:rPr>
          <w:rFonts w:ascii="Sylfaen" w:hAnsi="Sylfaen"/>
          <w:sz w:val="22"/>
          <w:szCs w:val="22"/>
          <w:lang w:val="en-US" w:eastAsia="ru-RU"/>
        </w:rPr>
        <w:t xml:space="preserve"> </w:t>
      </w:r>
      <w:r w:rsidRPr="00857C84">
        <w:rPr>
          <w:rFonts w:ascii="Sylfaen" w:hAnsi="Sylfaen"/>
          <w:sz w:val="22"/>
          <w:szCs w:val="22"/>
          <w:lang w:val="en-US" w:eastAsia="ru-RU"/>
        </w:rPr>
        <w:t xml:space="preserve">271.7 million </w:t>
      </w:r>
      <w:r>
        <w:rPr>
          <w:rFonts w:ascii="Sylfaen" w:hAnsi="Sylfaen"/>
          <w:sz w:val="22"/>
          <w:szCs w:val="22"/>
          <w:lang w:val="en-US" w:eastAsia="ru-RU"/>
        </w:rPr>
        <w:t>USD</w:t>
      </w:r>
      <w:r w:rsidRPr="00857C84">
        <w:rPr>
          <w:rFonts w:ascii="Sylfaen" w:hAnsi="Sylfaen"/>
          <w:sz w:val="22"/>
          <w:szCs w:val="22"/>
          <w:lang w:val="en-US" w:eastAsia="ru-RU"/>
        </w:rPr>
        <w:t xml:space="preserve">) </w:t>
      </w:r>
      <w:r w:rsidR="004E6550">
        <w:rPr>
          <w:rFonts w:ascii="Sylfaen" w:hAnsi="Sylfaen"/>
          <w:sz w:val="22"/>
          <w:szCs w:val="22"/>
          <w:lang w:val="en-US" w:eastAsia="ru-RU"/>
        </w:rPr>
        <w:t>than</w:t>
      </w:r>
      <w:r w:rsidR="005A2C12">
        <w:rPr>
          <w:rFonts w:ascii="Sylfaen" w:hAnsi="Sylfaen"/>
          <w:sz w:val="22"/>
          <w:szCs w:val="22"/>
          <w:lang w:val="en-US" w:eastAsia="ru-RU"/>
        </w:rPr>
        <w:t xml:space="preserve"> </w:t>
      </w:r>
      <w:r w:rsidR="005C6585">
        <w:rPr>
          <w:rFonts w:ascii="Sylfaen" w:hAnsi="Sylfaen"/>
          <w:sz w:val="22"/>
          <w:szCs w:val="22"/>
          <w:lang w:val="en-US" w:eastAsia="ru-RU"/>
        </w:rPr>
        <w:t>the</w:t>
      </w:r>
      <w:r w:rsidRPr="00857C84">
        <w:rPr>
          <w:rFonts w:ascii="Sylfaen" w:hAnsi="Sylfaen"/>
          <w:sz w:val="22"/>
          <w:szCs w:val="22"/>
          <w:lang w:val="en-US" w:eastAsia="ru-RU"/>
        </w:rPr>
        <w:t xml:space="preserve"> last year.</w:t>
      </w:r>
      <w:r w:rsidR="004E6550" w:rsidRPr="004E6550">
        <w:t xml:space="preserve"> </w:t>
      </w:r>
      <w:r w:rsidR="004E6550" w:rsidRPr="004E6550">
        <w:rPr>
          <w:rFonts w:ascii="Sylfaen" w:hAnsi="Sylfaen"/>
          <w:sz w:val="22"/>
          <w:szCs w:val="22"/>
          <w:lang w:val="en-US" w:eastAsia="ru-RU"/>
        </w:rPr>
        <w:t>Tourism revenues in 2022 compared to tourism revenues in 2019 recovered by 107.6 percent</w:t>
      </w:r>
      <w:r w:rsidR="004E6550">
        <w:rPr>
          <w:rFonts w:ascii="Sylfaen" w:hAnsi="Sylfaen"/>
          <w:sz w:val="22"/>
          <w:szCs w:val="22"/>
          <w:lang w:val="en-US" w:eastAsia="ru-RU"/>
        </w:rPr>
        <w:t xml:space="preserve"> (source: </w:t>
      </w:r>
      <w:r w:rsidR="004E6550" w:rsidRPr="004E6550">
        <w:rPr>
          <w:rFonts w:ascii="Sylfaen" w:hAnsi="Sylfaen"/>
          <w:sz w:val="22"/>
          <w:szCs w:val="22"/>
          <w:lang w:val="en-US" w:eastAsia="ru-RU"/>
        </w:rPr>
        <w:t>National Bank of Georgia)</w:t>
      </w:r>
      <w:r w:rsidR="004E6550">
        <w:rPr>
          <w:rFonts w:ascii="Sylfaen" w:hAnsi="Sylfaen"/>
          <w:sz w:val="22"/>
          <w:szCs w:val="22"/>
          <w:lang w:val="en-US" w:eastAsia="ru-RU"/>
        </w:rPr>
        <w:t xml:space="preserve">. </w:t>
      </w:r>
    </w:p>
    <w:p w14:paraId="15063E54" w14:textId="6AC533F2" w:rsidR="00B31E6E" w:rsidRPr="00857C84" w:rsidRDefault="00B31E6E" w:rsidP="00993E66">
      <w:pPr>
        <w:ind w:firstLine="720"/>
        <w:jc w:val="both"/>
        <w:rPr>
          <w:rFonts w:ascii="Sylfaen" w:hAnsi="Sylfaen"/>
          <w:sz w:val="22"/>
          <w:szCs w:val="22"/>
          <w:lang w:val="en-US" w:eastAsia="ru-RU"/>
        </w:rPr>
      </w:pPr>
      <w:r w:rsidRPr="00B31E6E">
        <w:rPr>
          <w:rFonts w:ascii="Sylfaen" w:hAnsi="Sylfaen"/>
          <w:sz w:val="22"/>
          <w:szCs w:val="22"/>
          <w:lang w:val="en-US" w:eastAsia="ru-RU"/>
        </w:rPr>
        <w:t xml:space="preserve">In relation to Russia, it should be noted that if the </w:t>
      </w:r>
      <w:r w:rsidR="00872F27" w:rsidRPr="00B31E6E">
        <w:rPr>
          <w:rFonts w:ascii="Sylfaen" w:hAnsi="Sylfaen"/>
          <w:sz w:val="22"/>
          <w:szCs w:val="22"/>
          <w:lang w:val="en-US" w:eastAsia="ru-RU"/>
        </w:rPr>
        <w:t>number</w:t>
      </w:r>
      <w:r w:rsidRPr="00B31E6E">
        <w:rPr>
          <w:rFonts w:ascii="Sylfaen" w:hAnsi="Sylfaen"/>
          <w:sz w:val="22"/>
          <w:szCs w:val="22"/>
          <w:lang w:val="en-US" w:eastAsia="ru-RU"/>
        </w:rPr>
        <w:t xml:space="preserve"> of tourists from Russia and Ukraine is excluded from the tourism income, the recovery rate compared to 2019 is 91.0 percent.</w:t>
      </w:r>
      <w:r w:rsidR="00BA1BED">
        <w:rPr>
          <w:rFonts w:ascii="Sylfaen" w:hAnsi="Sylfaen"/>
          <w:sz w:val="22"/>
          <w:szCs w:val="22"/>
          <w:lang w:val="en-US" w:eastAsia="ru-RU"/>
        </w:rPr>
        <w:t xml:space="preserve"> It should be highlighted, that while </w:t>
      </w:r>
      <w:r w:rsidR="00BA1BED" w:rsidRPr="00BA1BED">
        <w:rPr>
          <w:rFonts w:ascii="Sylfaen" w:hAnsi="Sylfaen"/>
          <w:sz w:val="22"/>
          <w:szCs w:val="22"/>
          <w:lang w:val="en-US" w:eastAsia="ru-RU"/>
        </w:rPr>
        <w:t>forecasting economic growth in 2022,</w:t>
      </w:r>
      <w:r w:rsidR="00BA1BED">
        <w:rPr>
          <w:rFonts w:ascii="Sylfaen" w:hAnsi="Sylfaen"/>
          <w:sz w:val="22"/>
          <w:szCs w:val="22"/>
          <w:lang w:val="en-US" w:eastAsia="ru-RU"/>
        </w:rPr>
        <w:t xml:space="preserve"> the </w:t>
      </w:r>
      <w:r w:rsidR="00BA1BED" w:rsidRPr="00BA1BED">
        <w:rPr>
          <w:rFonts w:ascii="Sylfaen" w:hAnsi="Sylfaen"/>
          <w:sz w:val="22"/>
          <w:szCs w:val="22"/>
          <w:lang w:val="en-US" w:eastAsia="ru-RU"/>
        </w:rPr>
        <w:t>recovery of revenues from tourism was expected to be within 70.0 percent.</w:t>
      </w:r>
    </w:p>
    <w:p w14:paraId="2D9D56F7" w14:textId="04819124" w:rsidR="00497FE3" w:rsidRDefault="00497FE3" w:rsidP="001161F5">
      <w:pPr>
        <w:ind w:firstLine="720"/>
        <w:jc w:val="both"/>
        <w:rPr>
          <w:rFonts w:ascii="Sylfaen" w:hAnsi="Sylfaen"/>
          <w:sz w:val="22"/>
          <w:szCs w:val="22"/>
          <w:lang w:val="ka-GE" w:eastAsia="ru-RU"/>
        </w:rPr>
      </w:pPr>
    </w:p>
    <w:p w14:paraId="79A9D6A2" w14:textId="52284B2E" w:rsidR="00E7369B" w:rsidRDefault="00E7369B" w:rsidP="001161F5">
      <w:pPr>
        <w:ind w:firstLine="720"/>
        <w:jc w:val="both"/>
        <w:rPr>
          <w:rFonts w:ascii="Sylfaen" w:hAnsi="Sylfaen"/>
          <w:sz w:val="22"/>
          <w:szCs w:val="22"/>
          <w:lang w:val="ka-GE" w:eastAsia="ru-RU"/>
        </w:rPr>
      </w:pPr>
    </w:p>
    <w:p w14:paraId="6ED906C3" w14:textId="77777777" w:rsidR="000B1E94" w:rsidRPr="00E34769" w:rsidRDefault="000B1E94" w:rsidP="001161F5">
      <w:pPr>
        <w:ind w:firstLine="720"/>
        <w:jc w:val="both"/>
        <w:rPr>
          <w:rFonts w:ascii="Sylfaen" w:hAnsi="Sylfaen"/>
          <w:sz w:val="22"/>
          <w:szCs w:val="22"/>
          <w:lang w:val="ka-GE" w:eastAsia="ru-RU"/>
        </w:rPr>
      </w:pPr>
    </w:p>
    <w:p w14:paraId="081E0432" w14:textId="709E5075" w:rsidR="00497FE3" w:rsidRPr="00E7369B" w:rsidRDefault="00E7369B" w:rsidP="001161F5">
      <w:pPr>
        <w:ind w:firstLine="720"/>
        <w:jc w:val="both"/>
        <w:rPr>
          <w:rFonts w:ascii="Sylfaen" w:hAnsi="Sylfaen" w:cs="Sylfaen"/>
          <w:b/>
          <w:color w:val="000000"/>
          <w:sz w:val="22"/>
          <w:szCs w:val="22"/>
          <w:lang w:val="en-US" w:eastAsia="ru-RU"/>
        </w:rPr>
      </w:pPr>
      <w:r>
        <w:rPr>
          <w:rFonts w:ascii="Sylfaen" w:hAnsi="Sylfaen" w:cs="Sylfaen"/>
          <w:b/>
          <w:color w:val="000000"/>
          <w:sz w:val="22"/>
          <w:szCs w:val="22"/>
          <w:lang w:val="en-US" w:eastAsia="ru-RU"/>
        </w:rPr>
        <w:t>Foreign direct investments</w:t>
      </w:r>
    </w:p>
    <w:p w14:paraId="4F59298B" w14:textId="1ECDF720" w:rsidR="00E362AB" w:rsidRDefault="00DA46CD" w:rsidP="00E362AB">
      <w:pPr>
        <w:ind w:firstLine="720"/>
        <w:jc w:val="both"/>
        <w:rPr>
          <w:rFonts w:ascii="Sylfaen" w:hAnsi="Sylfaen"/>
          <w:sz w:val="22"/>
          <w:szCs w:val="22"/>
          <w:lang w:val="en-US" w:eastAsia="ru-RU"/>
        </w:rPr>
      </w:pPr>
      <w:r>
        <w:rPr>
          <w:rFonts w:ascii="Sylfaen" w:hAnsi="Sylfaen"/>
          <w:sz w:val="22"/>
          <w:szCs w:val="22"/>
          <w:lang w:val="en-US" w:eastAsia="ru-RU"/>
        </w:rPr>
        <w:t xml:space="preserve">In 2022, </w:t>
      </w:r>
      <w:r w:rsidR="00E04EFF">
        <w:rPr>
          <w:rFonts w:ascii="Sylfaen" w:hAnsi="Sylfaen"/>
          <w:sz w:val="22"/>
          <w:szCs w:val="22"/>
          <w:lang w:val="en-US" w:eastAsia="ru-RU"/>
        </w:rPr>
        <w:t xml:space="preserve">according to the preliminary data, </w:t>
      </w:r>
      <w:r w:rsidR="0067306B" w:rsidRPr="00E04EFF">
        <w:rPr>
          <w:rFonts w:ascii="Sylfaen" w:hAnsi="Sylfaen"/>
          <w:sz w:val="22"/>
          <w:szCs w:val="22"/>
          <w:lang w:val="en-US" w:eastAsia="ru-RU"/>
        </w:rPr>
        <w:t>foreign direct investments</w:t>
      </w:r>
      <w:r w:rsidR="0067306B">
        <w:rPr>
          <w:rFonts w:ascii="Sylfaen" w:hAnsi="Sylfaen"/>
          <w:sz w:val="22"/>
          <w:szCs w:val="22"/>
          <w:lang w:val="en-US" w:eastAsia="ru-RU"/>
        </w:rPr>
        <w:t xml:space="preserve"> increased by </w:t>
      </w:r>
      <w:r w:rsidR="0067306B" w:rsidRPr="00E04EFF">
        <w:rPr>
          <w:rFonts w:ascii="Sylfaen" w:hAnsi="Sylfaen"/>
          <w:sz w:val="22"/>
          <w:szCs w:val="22"/>
          <w:lang w:val="en-US" w:eastAsia="ru-RU"/>
        </w:rPr>
        <w:t>61.1 percent and amounted to 2</w:t>
      </w:r>
      <w:r w:rsidR="001331FB">
        <w:rPr>
          <w:rFonts w:ascii="Sylfaen" w:hAnsi="Sylfaen"/>
          <w:sz w:val="22"/>
          <w:szCs w:val="22"/>
          <w:lang w:val="en-US" w:eastAsia="ru-RU"/>
        </w:rPr>
        <w:t xml:space="preserve"> </w:t>
      </w:r>
      <w:r w:rsidR="0067306B" w:rsidRPr="00E04EFF">
        <w:rPr>
          <w:rFonts w:ascii="Sylfaen" w:hAnsi="Sylfaen"/>
          <w:sz w:val="22"/>
          <w:szCs w:val="22"/>
          <w:lang w:val="en-US" w:eastAsia="ru-RU"/>
        </w:rPr>
        <w:t>000.0 million US</w:t>
      </w:r>
      <w:r w:rsidR="0067306B">
        <w:rPr>
          <w:rFonts w:ascii="Sylfaen" w:hAnsi="Sylfaen"/>
          <w:sz w:val="22"/>
          <w:szCs w:val="22"/>
          <w:lang w:val="en-US" w:eastAsia="ru-RU"/>
        </w:rPr>
        <w:t xml:space="preserve">D. </w:t>
      </w:r>
      <w:r w:rsidR="00E362AB" w:rsidRPr="00E362AB">
        <w:rPr>
          <w:rFonts w:ascii="Sylfaen" w:hAnsi="Sylfaen"/>
          <w:sz w:val="22"/>
          <w:szCs w:val="22"/>
          <w:lang w:val="en-US" w:eastAsia="ru-RU"/>
        </w:rPr>
        <w:t xml:space="preserve">The growth is </w:t>
      </w:r>
      <w:r w:rsidR="00E362AB">
        <w:rPr>
          <w:rFonts w:ascii="Sylfaen" w:hAnsi="Sylfaen"/>
          <w:sz w:val="22"/>
          <w:szCs w:val="22"/>
          <w:lang w:val="en-US" w:eastAsia="ru-RU"/>
        </w:rPr>
        <w:t xml:space="preserve">derived from </w:t>
      </w:r>
      <w:r w:rsidR="00E362AB" w:rsidRPr="00E362AB">
        <w:rPr>
          <w:rFonts w:ascii="Sylfaen" w:hAnsi="Sylfaen"/>
          <w:sz w:val="22"/>
          <w:szCs w:val="22"/>
          <w:lang w:val="en-US" w:eastAsia="ru-RU"/>
        </w:rPr>
        <w:t xml:space="preserve">the increase of two components of foreign direct investments - </w:t>
      </w:r>
      <w:r w:rsidR="00A619B0">
        <w:rPr>
          <w:rFonts w:ascii="Sylfaen" w:hAnsi="Sylfaen"/>
          <w:sz w:val="22"/>
          <w:szCs w:val="22"/>
          <w:lang w:val="en-US" w:eastAsia="ru-RU"/>
        </w:rPr>
        <w:t>equity</w:t>
      </w:r>
      <w:r w:rsidR="00E362AB" w:rsidRPr="00E362AB">
        <w:rPr>
          <w:rFonts w:ascii="Sylfaen" w:hAnsi="Sylfaen"/>
          <w:sz w:val="22"/>
          <w:szCs w:val="22"/>
          <w:lang w:val="en-US" w:eastAsia="ru-RU"/>
        </w:rPr>
        <w:t xml:space="preserve"> capital and reinvestment rate.</w:t>
      </w:r>
      <w:r w:rsidR="00E362AB">
        <w:rPr>
          <w:rFonts w:ascii="Sylfaen" w:hAnsi="Sylfaen"/>
          <w:sz w:val="22"/>
          <w:szCs w:val="22"/>
          <w:lang w:val="en-US" w:eastAsia="ru-RU"/>
        </w:rPr>
        <w:t xml:space="preserve"> In terms of </w:t>
      </w:r>
      <w:r w:rsidR="00E362AB" w:rsidRPr="00E362AB">
        <w:rPr>
          <w:rFonts w:ascii="Sylfaen" w:hAnsi="Sylfaen"/>
          <w:sz w:val="22"/>
          <w:szCs w:val="22"/>
          <w:lang w:val="en-US" w:eastAsia="ru-RU"/>
        </w:rPr>
        <w:t>foreign direct investments</w:t>
      </w:r>
      <w:r w:rsidR="00E362AB">
        <w:rPr>
          <w:rFonts w:ascii="Sylfaen" w:hAnsi="Sylfaen"/>
          <w:sz w:val="22"/>
          <w:szCs w:val="22"/>
          <w:lang w:val="en-US" w:eastAsia="ru-RU"/>
        </w:rPr>
        <w:t xml:space="preserve"> made in Georgia, </w:t>
      </w:r>
      <w:r w:rsidR="00E362AB" w:rsidRPr="00E362AB">
        <w:rPr>
          <w:rFonts w:ascii="Sylfaen" w:hAnsi="Sylfaen"/>
          <w:sz w:val="22"/>
          <w:szCs w:val="22"/>
          <w:lang w:val="en-US" w:eastAsia="ru-RU"/>
        </w:rPr>
        <w:t>the largest investor countries are the United Kingdom (428.3 million US</w:t>
      </w:r>
      <w:r w:rsidR="00E362AB">
        <w:rPr>
          <w:rFonts w:ascii="Sylfaen" w:hAnsi="Sylfaen"/>
          <w:sz w:val="22"/>
          <w:szCs w:val="22"/>
          <w:lang w:val="en-US" w:eastAsia="ru-RU"/>
        </w:rPr>
        <w:t>D</w:t>
      </w:r>
      <w:r w:rsidR="00E362AB" w:rsidRPr="00E362AB">
        <w:rPr>
          <w:rFonts w:ascii="Sylfaen" w:hAnsi="Sylfaen"/>
          <w:sz w:val="22"/>
          <w:szCs w:val="22"/>
          <w:lang w:val="en-US" w:eastAsia="ru-RU"/>
        </w:rPr>
        <w:t>), Spain (367.0 million US dollars)</w:t>
      </w:r>
      <w:r w:rsidR="001E1FC9">
        <w:rPr>
          <w:rFonts w:ascii="Sylfaen" w:hAnsi="Sylfaen"/>
          <w:sz w:val="22"/>
          <w:szCs w:val="22"/>
          <w:lang w:val="en-US" w:eastAsia="ru-RU"/>
        </w:rPr>
        <w:t xml:space="preserve">, </w:t>
      </w:r>
      <w:r w:rsidR="00E362AB" w:rsidRPr="00E362AB">
        <w:rPr>
          <w:rFonts w:ascii="Sylfaen" w:hAnsi="Sylfaen"/>
          <w:sz w:val="22"/>
          <w:szCs w:val="22"/>
          <w:lang w:val="en-US" w:eastAsia="ru-RU"/>
        </w:rPr>
        <w:t>and the USA (163.9 million US dollars).</w:t>
      </w:r>
      <w:r w:rsidR="00E362AB">
        <w:rPr>
          <w:rFonts w:ascii="Sylfaen" w:hAnsi="Sylfaen"/>
          <w:sz w:val="22"/>
          <w:szCs w:val="22"/>
          <w:lang w:val="en-US" w:eastAsia="ru-RU"/>
        </w:rPr>
        <w:t xml:space="preserve"> </w:t>
      </w:r>
      <w:r w:rsidR="00E362AB" w:rsidRPr="00E362AB">
        <w:rPr>
          <w:rFonts w:ascii="Sylfaen" w:hAnsi="Sylfaen"/>
          <w:sz w:val="22"/>
          <w:szCs w:val="22"/>
          <w:lang w:val="en-US" w:eastAsia="ru-RU"/>
        </w:rPr>
        <w:t>The largest foreign investments were made in the financial and insurance sector (526.4 million</w:t>
      </w:r>
      <w:r w:rsidR="00E362AB">
        <w:rPr>
          <w:rFonts w:ascii="Sylfaen" w:hAnsi="Sylfaen"/>
          <w:sz w:val="22"/>
          <w:szCs w:val="22"/>
          <w:lang w:val="en-US" w:eastAsia="ru-RU"/>
        </w:rPr>
        <w:t xml:space="preserve"> USD</w:t>
      </w:r>
      <w:r w:rsidR="00E362AB" w:rsidRPr="00E362AB">
        <w:rPr>
          <w:rFonts w:ascii="Sylfaen" w:hAnsi="Sylfaen"/>
          <w:sz w:val="22"/>
          <w:szCs w:val="22"/>
          <w:lang w:val="en-US" w:eastAsia="ru-RU"/>
        </w:rPr>
        <w:t>), real estate (406.9 million</w:t>
      </w:r>
      <w:r w:rsidR="00E362AB">
        <w:rPr>
          <w:rFonts w:ascii="Sylfaen" w:hAnsi="Sylfaen"/>
          <w:sz w:val="22"/>
          <w:szCs w:val="22"/>
          <w:lang w:val="en-US" w:eastAsia="ru-RU"/>
        </w:rPr>
        <w:t xml:space="preserve"> USD</w:t>
      </w:r>
      <w:r w:rsidR="00E362AB" w:rsidRPr="00E362AB">
        <w:rPr>
          <w:rFonts w:ascii="Sylfaen" w:hAnsi="Sylfaen"/>
          <w:sz w:val="22"/>
          <w:szCs w:val="22"/>
          <w:lang w:val="en-US" w:eastAsia="ru-RU"/>
        </w:rPr>
        <w:t>), and water supply and waste management (197.0 million</w:t>
      </w:r>
      <w:r w:rsidR="00E362AB">
        <w:rPr>
          <w:rFonts w:ascii="Sylfaen" w:hAnsi="Sylfaen"/>
          <w:sz w:val="22"/>
          <w:szCs w:val="22"/>
          <w:lang w:val="en-US" w:eastAsia="ru-RU"/>
        </w:rPr>
        <w:t xml:space="preserve"> USD</w:t>
      </w:r>
      <w:r w:rsidR="00E362AB" w:rsidRPr="00E362AB">
        <w:rPr>
          <w:rFonts w:ascii="Sylfaen" w:hAnsi="Sylfaen"/>
          <w:sz w:val="22"/>
          <w:szCs w:val="22"/>
          <w:lang w:val="en-US" w:eastAsia="ru-RU"/>
        </w:rPr>
        <w:t>).</w:t>
      </w:r>
    </w:p>
    <w:p w14:paraId="75EFEE9E" w14:textId="77777777" w:rsidR="00401289" w:rsidRPr="00E34769" w:rsidRDefault="00401289" w:rsidP="001161F5">
      <w:pPr>
        <w:ind w:firstLine="720"/>
        <w:jc w:val="both"/>
        <w:rPr>
          <w:rFonts w:ascii="Sylfaen" w:hAnsi="Sylfaen"/>
          <w:sz w:val="22"/>
          <w:szCs w:val="22"/>
          <w:lang w:val="ka-GE" w:eastAsia="ru-RU"/>
        </w:rPr>
      </w:pPr>
    </w:p>
    <w:p w14:paraId="10A21632" w14:textId="77777777" w:rsidR="00CB7E53" w:rsidRDefault="00CB7E53" w:rsidP="001161F5">
      <w:pPr>
        <w:pStyle w:val="BodyTextIndent2"/>
        <w:tabs>
          <w:tab w:val="num" w:pos="0"/>
        </w:tabs>
        <w:ind w:firstLine="0"/>
        <w:jc w:val="center"/>
        <w:rPr>
          <w:rFonts w:ascii="Sylfaen" w:hAnsi="Sylfaen" w:cs="Sylfaen"/>
          <w:b/>
          <w:color w:val="000000"/>
          <w:sz w:val="22"/>
          <w:szCs w:val="22"/>
          <w:lang w:val="fr-FR"/>
        </w:rPr>
      </w:pPr>
    </w:p>
    <w:p w14:paraId="353A2AD8" w14:textId="77777777" w:rsidR="00CB7E53" w:rsidRDefault="00CB7E53" w:rsidP="001161F5">
      <w:pPr>
        <w:pStyle w:val="BodyTextIndent2"/>
        <w:tabs>
          <w:tab w:val="num" w:pos="0"/>
        </w:tabs>
        <w:ind w:firstLine="0"/>
        <w:jc w:val="center"/>
        <w:rPr>
          <w:rFonts w:ascii="Sylfaen" w:hAnsi="Sylfaen" w:cs="Sylfaen"/>
          <w:b/>
          <w:color w:val="000000"/>
          <w:sz w:val="22"/>
          <w:szCs w:val="22"/>
          <w:lang w:val="fr-FR"/>
        </w:rPr>
      </w:pPr>
    </w:p>
    <w:p w14:paraId="138A8088" w14:textId="02CC588B" w:rsidR="00CB7E53" w:rsidRDefault="00CB7E53" w:rsidP="001161F5">
      <w:pPr>
        <w:pStyle w:val="BodyTextIndent2"/>
        <w:tabs>
          <w:tab w:val="num" w:pos="0"/>
        </w:tabs>
        <w:ind w:firstLine="0"/>
        <w:jc w:val="center"/>
        <w:rPr>
          <w:rFonts w:ascii="Sylfaen" w:hAnsi="Sylfaen" w:cs="Sylfaen"/>
          <w:b/>
          <w:color w:val="000000"/>
          <w:sz w:val="22"/>
          <w:szCs w:val="22"/>
          <w:lang w:val="fr-FR"/>
        </w:rPr>
      </w:pPr>
    </w:p>
    <w:p w14:paraId="746D8510" w14:textId="2896BC57" w:rsidR="00E7369B" w:rsidRDefault="00E7369B" w:rsidP="001161F5">
      <w:pPr>
        <w:pStyle w:val="BodyTextIndent2"/>
        <w:tabs>
          <w:tab w:val="num" w:pos="0"/>
        </w:tabs>
        <w:ind w:firstLine="0"/>
        <w:jc w:val="center"/>
        <w:rPr>
          <w:rFonts w:ascii="Sylfaen" w:hAnsi="Sylfaen" w:cs="Sylfaen"/>
          <w:b/>
          <w:color w:val="000000"/>
          <w:sz w:val="22"/>
          <w:szCs w:val="22"/>
          <w:lang w:val="fr-FR"/>
        </w:rPr>
      </w:pPr>
    </w:p>
    <w:p w14:paraId="39C41405" w14:textId="3240E96C" w:rsidR="00E7369B" w:rsidRDefault="00E7369B" w:rsidP="001161F5">
      <w:pPr>
        <w:pStyle w:val="BodyTextIndent2"/>
        <w:tabs>
          <w:tab w:val="num" w:pos="0"/>
        </w:tabs>
        <w:ind w:firstLine="0"/>
        <w:jc w:val="center"/>
        <w:rPr>
          <w:rFonts w:ascii="Sylfaen" w:hAnsi="Sylfaen" w:cs="Sylfaen"/>
          <w:b/>
          <w:color w:val="000000"/>
          <w:sz w:val="22"/>
          <w:szCs w:val="22"/>
          <w:lang w:val="fr-FR"/>
        </w:rPr>
      </w:pPr>
    </w:p>
    <w:p w14:paraId="7F479365" w14:textId="77777777" w:rsidR="00E7369B" w:rsidRDefault="00E7369B" w:rsidP="001161F5">
      <w:pPr>
        <w:pStyle w:val="BodyTextIndent2"/>
        <w:tabs>
          <w:tab w:val="num" w:pos="0"/>
        </w:tabs>
        <w:ind w:firstLine="0"/>
        <w:jc w:val="center"/>
        <w:rPr>
          <w:rFonts w:ascii="Sylfaen" w:hAnsi="Sylfaen" w:cs="Sylfaen"/>
          <w:b/>
          <w:color w:val="000000"/>
          <w:sz w:val="22"/>
          <w:szCs w:val="22"/>
          <w:lang w:val="fr-FR"/>
        </w:rPr>
      </w:pPr>
    </w:p>
    <w:p w14:paraId="43718FA3" w14:textId="77777777" w:rsidR="00CB7E53" w:rsidRDefault="00CB7E53" w:rsidP="001161F5">
      <w:pPr>
        <w:pStyle w:val="BodyTextIndent2"/>
        <w:tabs>
          <w:tab w:val="num" w:pos="0"/>
        </w:tabs>
        <w:ind w:firstLine="0"/>
        <w:jc w:val="center"/>
        <w:rPr>
          <w:rFonts w:ascii="Sylfaen" w:hAnsi="Sylfaen" w:cs="Sylfaen"/>
          <w:b/>
          <w:color w:val="000000"/>
          <w:sz w:val="22"/>
          <w:szCs w:val="22"/>
          <w:lang w:val="fr-FR"/>
        </w:rPr>
      </w:pPr>
    </w:p>
    <w:p w14:paraId="7E3708EE" w14:textId="73DC1D59" w:rsidR="002172CB" w:rsidRPr="004D2E43" w:rsidRDefault="002172CB" w:rsidP="001161F5">
      <w:pPr>
        <w:pStyle w:val="BodyTextIndent2"/>
        <w:tabs>
          <w:tab w:val="num" w:pos="0"/>
        </w:tabs>
        <w:ind w:firstLine="0"/>
        <w:jc w:val="center"/>
        <w:rPr>
          <w:rFonts w:ascii="Sylfaen" w:hAnsi="Sylfaen" w:cs="Sylfaen"/>
          <w:b/>
          <w:color w:val="000000"/>
          <w:sz w:val="22"/>
          <w:szCs w:val="22"/>
        </w:rPr>
      </w:pPr>
      <w:r w:rsidRPr="002172CB">
        <w:rPr>
          <w:rFonts w:ascii="Sylfaen" w:hAnsi="Sylfaen" w:cs="Sylfaen"/>
          <w:b/>
          <w:color w:val="000000"/>
          <w:sz w:val="22"/>
          <w:szCs w:val="22"/>
        </w:rPr>
        <w:t>Information on 2022 consolidated budget revenue performance</w:t>
      </w:r>
      <w:r w:rsidR="004D2E43">
        <w:rPr>
          <w:rFonts w:ascii="Sylfaen" w:hAnsi="Sylfaen" w:cs="Sylfaen"/>
          <w:b/>
          <w:color w:val="000000"/>
          <w:sz w:val="22"/>
          <w:szCs w:val="22"/>
          <w:lang w:val="ka-GE"/>
        </w:rPr>
        <w:t xml:space="preserve"> o</w:t>
      </w:r>
      <w:r w:rsidR="004D2E43">
        <w:rPr>
          <w:rFonts w:ascii="Sylfaen" w:hAnsi="Sylfaen" w:cs="Sylfaen"/>
          <w:b/>
          <w:color w:val="000000"/>
          <w:sz w:val="22"/>
          <w:szCs w:val="22"/>
        </w:rPr>
        <w:t>f Georgia</w:t>
      </w:r>
    </w:p>
    <w:p w14:paraId="4B1DC5E5" w14:textId="77777777" w:rsidR="003657E6" w:rsidRPr="00E34769" w:rsidRDefault="003657E6" w:rsidP="001161F5">
      <w:pPr>
        <w:jc w:val="both"/>
        <w:rPr>
          <w:rFonts w:ascii="Sylfaen" w:hAnsi="Sylfaen" w:cs="Sylfaen"/>
          <w:sz w:val="22"/>
          <w:szCs w:val="22"/>
          <w:lang w:val="ka-GE"/>
        </w:rPr>
      </w:pPr>
    </w:p>
    <w:p w14:paraId="63DE9CCB" w14:textId="0BF54E5A" w:rsidR="002F7C6F" w:rsidRDefault="002F7C6F" w:rsidP="00435036">
      <w:pPr>
        <w:ind w:firstLine="720"/>
        <w:jc w:val="both"/>
        <w:rPr>
          <w:rFonts w:ascii="Sylfaen" w:hAnsi="Sylfaen" w:cs="Sylfaen"/>
          <w:color w:val="000000" w:themeColor="text1"/>
          <w:sz w:val="22"/>
          <w:szCs w:val="22"/>
          <w:lang w:val="ka-GE"/>
        </w:rPr>
      </w:pPr>
      <w:r w:rsidRPr="002F7C6F">
        <w:rPr>
          <w:rFonts w:ascii="Sylfaen" w:hAnsi="Sylfaen" w:cs="Sylfaen"/>
          <w:color w:val="000000" w:themeColor="text1"/>
          <w:sz w:val="22"/>
          <w:szCs w:val="22"/>
          <w:lang w:val="en-US"/>
        </w:rPr>
        <w:t xml:space="preserve">The </w:t>
      </w:r>
      <w:r w:rsidR="00A619B0">
        <w:rPr>
          <w:rFonts w:ascii="Sylfaen" w:hAnsi="Sylfaen" w:cs="Sylfaen"/>
          <w:color w:val="000000" w:themeColor="text1"/>
          <w:sz w:val="22"/>
          <w:szCs w:val="22"/>
          <w:lang w:val="en-US"/>
        </w:rPr>
        <w:t>consolidated</w:t>
      </w:r>
      <w:r w:rsidRPr="002F7C6F">
        <w:rPr>
          <w:rFonts w:ascii="Sylfaen" w:hAnsi="Sylfaen" w:cs="Sylfaen"/>
          <w:color w:val="000000" w:themeColor="text1"/>
          <w:sz w:val="22"/>
          <w:szCs w:val="22"/>
          <w:lang w:val="en-US"/>
        </w:rPr>
        <w:t xml:space="preserve"> budget revenue </w:t>
      </w:r>
      <w:r w:rsidR="00A619B0">
        <w:rPr>
          <w:rFonts w:ascii="Sylfaen" w:hAnsi="Sylfaen" w:cs="Sylfaen"/>
          <w:color w:val="000000" w:themeColor="text1"/>
          <w:sz w:val="22"/>
          <w:szCs w:val="22"/>
          <w:lang w:val="en-US"/>
        </w:rPr>
        <w:t>projection</w:t>
      </w:r>
      <w:r w:rsidRPr="002F7C6F">
        <w:rPr>
          <w:rFonts w:ascii="Sylfaen" w:hAnsi="Sylfaen" w:cs="Sylfaen"/>
          <w:color w:val="000000" w:themeColor="text1"/>
          <w:sz w:val="22"/>
          <w:szCs w:val="22"/>
          <w:lang w:val="en-US"/>
        </w:rPr>
        <w:t xml:space="preserve"> for 2022 was determined at 19</w:t>
      </w:r>
      <w:r w:rsidR="00E26BDA">
        <w:rPr>
          <w:rFonts w:ascii="Sylfaen" w:hAnsi="Sylfaen" w:cs="Sylfaen"/>
          <w:color w:val="000000" w:themeColor="text1"/>
          <w:sz w:val="22"/>
          <w:szCs w:val="22"/>
          <w:lang w:val="ka-GE"/>
        </w:rPr>
        <w:t> </w:t>
      </w:r>
      <w:r w:rsidRPr="002F7C6F">
        <w:rPr>
          <w:rFonts w:ascii="Sylfaen" w:hAnsi="Sylfaen" w:cs="Sylfaen"/>
          <w:color w:val="000000" w:themeColor="text1"/>
          <w:sz w:val="22"/>
          <w:szCs w:val="22"/>
          <w:lang w:val="en-US"/>
        </w:rPr>
        <w:t>217</w:t>
      </w:r>
      <w:r w:rsidR="00E26BDA">
        <w:rPr>
          <w:rFonts w:ascii="Sylfaen" w:hAnsi="Sylfaen" w:cs="Sylfaen"/>
          <w:color w:val="000000" w:themeColor="text1"/>
          <w:sz w:val="22"/>
          <w:szCs w:val="22"/>
          <w:lang w:val="ka-GE"/>
        </w:rPr>
        <w:t xml:space="preserve"> </w:t>
      </w:r>
      <w:r w:rsidRPr="002F7C6F">
        <w:rPr>
          <w:rFonts w:ascii="Sylfaen" w:hAnsi="Sylfaen" w:cs="Sylfaen"/>
          <w:color w:val="000000" w:themeColor="text1"/>
          <w:sz w:val="22"/>
          <w:szCs w:val="22"/>
          <w:lang w:val="en-US"/>
        </w:rPr>
        <w:t>000.0 thousand GEL</w:t>
      </w:r>
      <w:r w:rsidR="00E26BDA">
        <w:rPr>
          <w:rFonts w:ascii="Sylfaen" w:hAnsi="Sylfaen" w:cs="Sylfaen"/>
          <w:color w:val="000000" w:themeColor="text1"/>
          <w:sz w:val="22"/>
          <w:szCs w:val="22"/>
          <w:lang w:val="ka-GE"/>
        </w:rPr>
        <w:t>.</w:t>
      </w:r>
      <w:r w:rsidR="00D92AF7">
        <w:rPr>
          <w:rFonts w:ascii="Sylfaen" w:hAnsi="Sylfaen" w:cs="Sylfaen"/>
          <w:color w:val="000000" w:themeColor="text1"/>
          <w:sz w:val="22"/>
          <w:szCs w:val="22"/>
          <w:lang w:val="en-US"/>
        </w:rPr>
        <w:t xml:space="preserve"> Within the reporting period, </w:t>
      </w:r>
      <w:r w:rsidR="00D92AF7" w:rsidRPr="00D92AF7">
        <w:rPr>
          <w:rFonts w:ascii="Sylfaen" w:hAnsi="Sylfaen" w:cs="Sylfaen"/>
          <w:color w:val="000000" w:themeColor="text1"/>
          <w:sz w:val="22"/>
          <w:szCs w:val="22"/>
          <w:lang w:val="ka-GE"/>
        </w:rPr>
        <w:t>19</w:t>
      </w:r>
      <w:r w:rsidR="00D92AF7">
        <w:rPr>
          <w:rFonts w:ascii="Sylfaen" w:hAnsi="Sylfaen" w:cs="Sylfaen"/>
          <w:color w:val="000000" w:themeColor="text1"/>
          <w:sz w:val="22"/>
          <w:szCs w:val="22"/>
          <w:lang w:val="en-US"/>
        </w:rPr>
        <w:t> </w:t>
      </w:r>
      <w:r w:rsidR="00D92AF7" w:rsidRPr="00D92AF7">
        <w:rPr>
          <w:rFonts w:ascii="Sylfaen" w:hAnsi="Sylfaen" w:cs="Sylfaen"/>
          <w:color w:val="000000" w:themeColor="text1"/>
          <w:sz w:val="22"/>
          <w:szCs w:val="22"/>
          <w:lang w:val="ka-GE"/>
        </w:rPr>
        <w:t>377</w:t>
      </w:r>
      <w:r w:rsidR="00D92AF7">
        <w:rPr>
          <w:rFonts w:ascii="Sylfaen" w:hAnsi="Sylfaen" w:cs="Sylfaen"/>
          <w:color w:val="000000" w:themeColor="text1"/>
          <w:sz w:val="22"/>
          <w:szCs w:val="22"/>
          <w:lang w:val="en-US"/>
        </w:rPr>
        <w:t xml:space="preserve"> </w:t>
      </w:r>
      <w:r w:rsidR="00D92AF7" w:rsidRPr="00D92AF7">
        <w:rPr>
          <w:rFonts w:ascii="Sylfaen" w:hAnsi="Sylfaen" w:cs="Sylfaen"/>
          <w:color w:val="000000" w:themeColor="text1"/>
          <w:sz w:val="22"/>
          <w:szCs w:val="22"/>
          <w:lang w:val="ka-GE"/>
        </w:rPr>
        <w:t xml:space="preserve">554.4 thousand GEL was mobilized, </w:t>
      </w:r>
      <w:r w:rsidR="00A619B0" w:rsidRPr="00D92AF7">
        <w:rPr>
          <w:rFonts w:ascii="Sylfaen" w:hAnsi="Sylfaen" w:cs="Sylfaen"/>
          <w:color w:val="000000" w:themeColor="text1"/>
          <w:sz w:val="22"/>
          <w:szCs w:val="22"/>
          <w:lang w:val="ka-GE"/>
        </w:rPr>
        <w:t>i.e.,</w:t>
      </w:r>
      <w:r w:rsidR="00D92AF7" w:rsidRPr="00D92AF7">
        <w:rPr>
          <w:rFonts w:ascii="Sylfaen" w:hAnsi="Sylfaen" w:cs="Sylfaen"/>
          <w:color w:val="000000" w:themeColor="text1"/>
          <w:sz w:val="22"/>
          <w:szCs w:val="22"/>
          <w:lang w:val="ka-GE"/>
        </w:rPr>
        <w:t xml:space="preserve"> 100.8% of the forecast </w:t>
      </w:r>
      <w:r w:rsidR="00D92AF7">
        <w:rPr>
          <w:rFonts w:ascii="Sylfaen" w:hAnsi="Sylfaen" w:cs="Sylfaen"/>
          <w:color w:val="000000" w:themeColor="text1"/>
          <w:sz w:val="22"/>
          <w:szCs w:val="22"/>
          <w:lang w:val="en-US"/>
        </w:rPr>
        <w:t>indicator</w:t>
      </w:r>
      <w:r w:rsidR="00D92AF7" w:rsidRPr="00D92AF7">
        <w:rPr>
          <w:rFonts w:ascii="Sylfaen" w:hAnsi="Sylfaen" w:cs="Sylfaen"/>
          <w:color w:val="000000" w:themeColor="text1"/>
          <w:sz w:val="22"/>
          <w:szCs w:val="22"/>
          <w:lang w:val="ka-GE"/>
        </w:rPr>
        <w:t>.</w:t>
      </w:r>
    </w:p>
    <w:p w14:paraId="065A3DFF" w14:textId="77777777" w:rsidR="00A619B0" w:rsidRDefault="00A619B0" w:rsidP="005129F3">
      <w:pPr>
        <w:ind w:firstLine="720"/>
        <w:jc w:val="both"/>
        <w:rPr>
          <w:rFonts w:ascii="Sylfaen" w:hAnsi="Sylfaen" w:cs="Sylfaen"/>
          <w:b/>
          <w:bCs/>
          <w:color w:val="000000" w:themeColor="text1"/>
          <w:sz w:val="22"/>
          <w:szCs w:val="22"/>
          <w:lang w:val="en-US"/>
        </w:rPr>
      </w:pPr>
    </w:p>
    <w:p w14:paraId="6CC7C08A" w14:textId="2A7B81C0" w:rsidR="00435036" w:rsidRDefault="00092C46" w:rsidP="005129F3">
      <w:pPr>
        <w:ind w:firstLine="720"/>
        <w:jc w:val="both"/>
        <w:rPr>
          <w:rFonts w:ascii="Sylfaen" w:hAnsi="Sylfaen" w:cs="Sylfaen"/>
          <w:color w:val="000000" w:themeColor="text1"/>
          <w:sz w:val="22"/>
          <w:szCs w:val="22"/>
          <w:lang w:val="en-US"/>
        </w:rPr>
      </w:pPr>
      <w:r>
        <w:rPr>
          <w:rFonts w:ascii="Sylfaen" w:hAnsi="Sylfaen" w:cs="Sylfaen"/>
          <w:color w:val="000000" w:themeColor="text1"/>
          <w:sz w:val="22"/>
          <w:szCs w:val="22"/>
          <w:lang w:val="en-US"/>
        </w:rPr>
        <w:t>The p</w:t>
      </w:r>
      <w:r w:rsidRPr="00092C46">
        <w:rPr>
          <w:rFonts w:ascii="Sylfaen" w:hAnsi="Sylfaen" w:cs="Sylfaen"/>
          <w:color w:val="000000" w:themeColor="text1"/>
          <w:sz w:val="22"/>
          <w:szCs w:val="22"/>
          <w:lang w:val="en-US"/>
        </w:rPr>
        <w:t>rojected</w:t>
      </w:r>
      <w:r>
        <w:rPr>
          <w:rFonts w:ascii="Sylfaen" w:hAnsi="Sylfaen" w:cs="Sylfaen"/>
          <w:b/>
          <w:bCs/>
          <w:color w:val="000000" w:themeColor="text1"/>
          <w:sz w:val="22"/>
          <w:szCs w:val="22"/>
          <w:lang w:val="en-US"/>
        </w:rPr>
        <w:t xml:space="preserve"> tax</w:t>
      </w:r>
      <w:r w:rsidR="00E864F6">
        <w:rPr>
          <w:rFonts w:ascii="Sylfaen" w:hAnsi="Sylfaen" w:cs="Sylfaen"/>
          <w:color w:val="000000" w:themeColor="text1"/>
          <w:sz w:val="22"/>
          <w:szCs w:val="22"/>
          <w:lang w:val="en-US"/>
        </w:rPr>
        <w:t xml:space="preserve"> </w:t>
      </w:r>
      <w:r>
        <w:rPr>
          <w:rFonts w:ascii="Sylfaen" w:hAnsi="Sylfaen" w:cs="Sylfaen"/>
          <w:color w:val="000000" w:themeColor="text1"/>
          <w:sz w:val="22"/>
          <w:szCs w:val="22"/>
          <w:lang w:val="en-US"/>
        </w:rPr>
        <w:t>rate</w:t>
      </w:r>
      <w:r w:rsidR="00E864F6">
        <w:rPr>
          <w:rFonts w:ascii="Sylfaen" w:hAnsi="Sylfaen" w:cs="Sylfaen"/>
          <w:color w:val="000000" w:themeColor="text1"/>
          <w:sz w:val="22"/>
          <w:szCs w:val="22"/>
          <w:lang w:val="en-US"/>
        </w:rPr>
        <w:t xml:space="preserve"> was estimated as </w:t>
      </w:r>
      <w:r w:rsidR="00E864F6" w:rsidRPr="00E34769">
        <w:rPr>
          <w:rFonts w:ascii="Sylfaen" w:hAnsi="Sylfaen" w:cs="Arial"/>
          <w:bCs/>
          <w:color w:val="000000"/>
          <w:sz w:val="22"/>
          <w:szCs w:val="22"/>
          <w:lang w:val="ka-GE"/>
        </w:rPr>
        <w:t>17 350 000.0</w:t>
      </w:r>
      <w:r w:rsidR="00E864F6" w:rsidRPr="00E864F6">
        <w:rPr>
          <w:rFonts w:ascii="Sylfaen" w:hAnsi="Sylfaen" w:cs="Sylfaen"/>
          <w:color w:val="000000" w:themeColor="text1"/>
          <w:sz w:val="22"/>
          <w:szCs w:val="22"/>
          <w:lang w:val="en-US"/>
        </w:rPr>
        <w:t xml:space="preserve"> </w:t>
      </w:r>
      <w:r w:rsidR="00E864F6" w:rsidRPr="002F7C6F">
        <w:rPr>
          <w:rFonts w:ascii="Sylfaen" w:hAnsi="Sylfaen" w:cs="Sylfaen"/>
          <w:color w:val="000000" w:themeColor="text1"/>
          <w:sz w:val="22"/>
          <w:szCs w:val="22"/>
          <w:lang w:val="en-US"/>
        </w:rPr>
        <w:t>thousand GEL</w:t>
      </w:r>
      <w:r w:rsidR="00E864F6">
        <w:rPr>
          <w:rFonts w:ascii="Sylfaen" w:hAnsi="Sylfaen" w:cs="Sylfaen"/>
          <w:color w:val="000000" w:themeColor="text1"/>
          <w:sz w:val="22"/>
          <w:szCs w:val="22"/>
          <w:lang w:val="en-US"/>
        </w:rPr>
        <w:t xml:space="preserve">, while within the reporting period, </w:t>
      </w:r>
      <w:r w:rsidR="00AA6590" w:rsidRPr="00E34769">
        <w:rPr>
          <w:rFonts w:ascii="Sylfaen" w:hAnsi="Sylfaen" w:cs="Arial"/>
          <w:sz w:val="22"/>
          <w:szCs w:val="22"/>
          <w:lang w:val="ka-GE"/>
        </w:rPr>
        <w:t>17 385 944.3</w:t>
      </w:r>
      <w:r w:rsidR="00AA6590">
        <w:rPr>
          <w:rFonts w:ascii="Sylfaen" w:hAnsi="Sylfaen" w:cs="Arial"/>
          <w:sz w:val="22"/>
          <w:szCs w:val="22"/>
          <w:lang w:val="en-US"/>
        </w:rPr>
        <w:t xml:space="preserve"> thousand </w:t>
      </w:r>
      <w:r w:rsidR="00AA6590" w:rsidRPr="002F7C6F">
        <w:rPr>
          <w:rFonts w:ascii="Sylfaen" w:hAnsi="Sylfaen" w:cs="Sylfaen"/>
          <w:color w:val="000000" w:themeColor="text1"/>
          <w:sz w:val="22"/>
          <w:szCs w:val="22"/>
          <w:lang w:val="en-US"/>
        </w:rPr>
        <w:t>GEL</w:t>
      </w:r>
      <w:r w:rsidR="00AA6590">
        <w:rPr>
          <w:rFonts w:ascii="Sylfaen" w:hAnsi="Sylfaen" w:cs="Sylfaen"/>
          <w:color w:val="000000" w:themeColor="text1"/>
          <w:sz w:val="22"/>
          <w:szCs w:val="22"/>
          <w:lang w:val="en-US"/>
        </w:rPr>
        <w:t xml:space="preserve"> was mobilized, </w:t>
      </w:r>
      <w:r w:rsidR="002312F6">
        <w:rPr>
          <w:rFonts w:ascii="Sylfaen" w:hAnsi="Sylfaen" w:cs="Sylfaen"/>
          <w:color w:val="000000" w:themeColor="text1"/>
          <w:sz w:val="22"/>
          <w:szCs w:val="22"/>
          <w:lang w:val="en-US"/>
        </w:rPr>
        <w:t>i.e.,</w:t>
      </w:r>
      <w:r w:rsidR="00AA6590">
        <w:rPr>
          <w:rFonts w:ascii="Sylfaen" w:hAnsi="Sylfaen" w:cs="Sylfaen"/>
          <w:color w:val="000000" w:themeColor="text1"/>
          <w:sz w:val="22"/>
          <w:szCs w:val="22"/>
          <w:lang w:val="en-US"/>
        </w:rPr>
        <w:t xml:space="preserve"> </w:t>
      </w:r>
      <w:r w:rsidR="00AA6590" w:rsidRPr="00E34769">
        <w:rPr>
          <w:rFonts w:ascii="Sylfaen" w:hAnsi="Sylfaen" w:cs="Arial"/>
          <w:sz w:val="22"/>
          <w:szCs w:val="22"/>
          <w:lang w:val="ka-GE"/>
        </w:rPr>
        <w:t>100.2%</w:t>
      </w:r>
      <w:r w:rsidR="00AA6590">
        <w:rPr>
          <w:rFonts w:ascii="Sylfaen" w:hAnsi="Sylfaen" w:cs="Arial"/>
          <w:sz w:val="22"/>
          <w:szCs w:val="22"/>
          <w:lang w:val="en-US"/>
        </w:rPr>
        <w:t xml:space="preserve"> of the </w:t>
      </w:r>
      <w:r w:rsidR="002312F6">
        <w:rPr>
          <w:rFonts w:ascii="Sylfaen" w:hAnsi="Sylfaen" w:cs="Arial"/>
          <w:sz w:val="22"/>
          <w:szCs w:val="22"/>
          <w:lang w:val="en-US"/>
        </w:rPr>
        <w:t>projected</w:t>
      </w:r>
      <w:r w:rsidR="00AA6590">
        <w:rPr>
          <w:rFonts w:ascii="Sylfaen" w:hAnsi="Sylfaen" w:cs="Arial"/>
          <w:sz w:val="22"/>
          <w:szCs w:val="22"/>
          <w:lang w:val="en-US"/>
        </w:rPr>
        <w:t xml:space="preserve"> </w:t>
      </w:r>
      <w:r w:rsidR="002312F6">
        <w:rPr>
          <w:rFonts w:ascii="Sylfaen" w:hAnsi="Sylfaen" w:cs="Arial"/>
          <w:sz w:val="22"/>
          <w:szCs w:val="22"/>
          <w:lang w:val="en-US"/>
        </w:rPr>
        <w:t>rate</w:t>
      </w:r>
      <w:r w:rsidR="00AA6590">
        <w:rPr>
          <w:rFonts w:ascii="Sylfaen" w:hAnsi="Sylfaen" w:cs="Arial"/>
          <w:sz w:val="22"/>
          <w:szCs w:val="22"/>
          <w:lang w:val="en-US"/>
        </w:rPr>
        <w:t xml:space="preserve">. It should be highlighted, that </w:t>
      </w:r>
      <w:r w:rsidR="00AA6590" w:rsidRPr="00AA6590">
        <w:rPr>
          <w:rFonts w:ascii="Sylfaen" w:hAnsi="Sylfaen" w:cs="Arial"/>
          <w:sz w:val="22"/>
          <w:szCs w:val="22"/>
          <w:lang w:val="en-US"/>
        </w:rPr>
        <w:t>2266.0 million GEL was returned to taxpayers in the form of overpaid taxes</w:t>
      </w:r>
      <w:r w:rsidR="00AA6590">
        <w:rPr>
          <w:rFonts w:ascii="Sylfaen" w:hAnsi="Sylfaen" w:cs="Arial"/>
          <w:sz w:val="22"/>
          <w:szCs w:val="22"/>
          <w:lang w:val="en-US"/>
        </w:rPr>
        <w:t xml:space="preserve"> in 2022</w:t>
      </w:r>
      <w:r w:rsidR="00AA6590" w:rsidRPr="00AA6590">
        <w:rPr>
          <w:rFonts w:ascii="Sylfaen" w:hAnsi="Sylfaen" w:cs="Arial"/>
          <w:sz w:val="22"/>
          <w:szCs w:val="22"/>
          <w:lang w:val="en-US"/>
        </w:rPr>
        <w:t>.</w:t>
      </w:r>
    </w:p>
    <w:p w14:paraId="68771ADF" w14:textId="77777777" w:rsidR="005129F3" w:rsidRPr="005129F3" w:rsidRDefault="005129F3" w:rsidP="005129F3">
      <w:pPr>
        <w:ind w:firstLine="720"/>
        <w:jc w:val="both"/>
        <w:rPr>
          <w:rFonts w:ascii="Sylfaen" w:hAnsi="Sylfaen" w:cs="Sylfaen"/>
          <w:color w:val="000000" w:themeColor="text1"/>
          <w:sz w:val="22"/>
          <w:szCs w:val="22"/>
          <w:lang w:val="en-US"/>
        </w:rPr>
      </w:pPr>
    </w:p>
    <w:p w14:paraId="15D700FA" w14:textId="2CF87EB2" w:rsidR="00435036" w:rsidRDefault="00586185" w:rsidP="00435036">
      <w:pPr>
        <w:ind w:firstLine="720"/>
        <w:jc w:val="both"/>
        <w:rPr>
          <w:rFonts w:ascii="Sylfaen" w:hAnsi="Sylfaen" w:cs="Arial"/>
          <w:sz w:val="22"/>
          <w:szCs w:val="22"/>
          <w:lang w:val="en-US"/>
        </w:rPr>
      </w:pPr>
      <w:r>
        <w:rPr>
          <w:rFonts w:ascii="Sylfaen" w:hAnsi="Sylfaen" w:cs="Sylfaen"/>
          <w:color w:val="000000" w:themeColor="text1"/>
          <w:sz w:val="22"/>
          <w:szCs w:val="22"/>
          <w:lang w:val="en-US"/>
        </w:rPr>
        <w:t>The p</w:t>
      </w:r>
      <w:r w:rsidRPr="00092C46">
        <w:rPr>
          <w:rFonts w:ascii="Sylfaen" w:hAnsi="Sylfaen" w:cs="Sylfaen"/>
          <w:color w:val="000000" w:themeColor="text1"/>
          <w:sz w:val="22"/>
          <w:szCs w:val="22"/>
          <w:lang w:val="en-US"/>
        </w:rPr>
        <w:t>rojected</w:t>
      </w:r>
      <w:r>
        <w:rPr>
          <w:rFonts w:ascii="Sylfaen" w:hAnsi="Sylfaen" w:cs="Sylfaen"/>
          <w:b/>
          <w:bCs/>
          <w:color w:val="000000" w:themeColor="text1"/>
          <w:sz w:val="22"/>
          <w:szCs w:val="22"/>
          <w:lang w:val="en-US"/>
        </w:rPr>
        <w:t xml:space="preserve"> </w:t>
      </w:r>
      <w:r>
        <w:rPr>
          <w:rFonts w:ascii="Sylfaen" w:hAnsi="Sylfaen" w:cs="Sylfaen"/>
          <w:b/>
          <w:sz w:val="22"/>
          <w:szCs w:val="22"/>
          <w:lang w:val="en-US"/>
        </w:rPr>
        <w:t>grant</w:t>
      </w:r>
      <w:r w:rsidR="005129F3">
        <w:rPr>
          <w:rFonts w:ascii="Sylfaen" w:hAnsi="Sylfaen" w:cs="Sylfaen"/>
          <w:b/>
          <w:sz w:val="22"/>
          <w:szCs w:val="22"/>
          <w:lang w:val="en-US"/>
        </w:rPr>
        <w:t xml:space="preserve"> </w:t>
      </w:r>
      <w:r w:rsidR="002312F6">
        <w:rPr>
          <w:rFonts w:ascii="Sylfaen" w:hAnsi="Sylfaen" w:cs="Sylfaen"/>
          <w:color w:val="000000" w:themeColor="text1"/>
          <w:sz w:val="22"/>
          <w:szCs w:val="22"/>
          <w:lang w:val="en-US"/>
        </w:rPr>
        <w:t>rate</w:t>
      </w:r>
      <w:r w:rsidR="005129F3">
        <w:rPr>
          <w:rFonts w:ascii="Sylfaen" w:hAnsi="Sylfaen" w:cs="Sylfaen"/>
          <w:color w:val="000000" w:themeColor="text1"/>
          <w:sz w:val="22"/>
          <w:szCs w:val="22"/>
          <w:lang w:val="en-US"/>
        </w:rPr>
        <w:t xml:space="preserve"> was estimated as </w:t>
      </w:r>
      <w:r w:rsidR="005129F3" w:rsidRPr="00E34769">
        <w:rPr>
          <w:rFonts w:ascii="Sylfaen" w:hAnsi="Sylfaen" w:cs="Arial"/>
          <w:sz w:val="22"/>
          <w:szCs w:val="22"/>
          <w:lang w:val="ka-GE"/>
        </w:rPr>
        <w:t>357</w:t>
      </w:r>
      <w:r w:rsidR="005129F3" w:rsidRPr="00E34769">
        <w:rPr>
          <w:rFonts w:ascii="Sylfaen" w:hAnsi="Sylfaen" w:cs="Arial"/>
          <w:sz w:val="22"/>
          <w:szCs w:val="22"/>
          <w:lang w:val="en-US"/>
        </w:rPr>
        <w:t xml:space="preserve"> </w:t>
      </w:r>
      <w:r w:rsidR="005129F3" w:rsidRPr="00E34769">
        <w:rPr>
          <w:rFonts w:ascii="Sylfaen" w:hAnsi="Sylfaen" w:cs="Arial"/>
          <w:sz w:val="22"/>
          <w:szCs w:val="22"/>
          <w:lang w:val="ka-GE"/>
        </w:rPr>
        <w:t>000.0</w:t>
      </w:r>
      <w:r w:rsidR="005129F3">
        <w:rPr>
          <w:rFonts w:ascii="Sylfaen" w:hAnsi="Sylfaen" w:cs="Arial"/>
          <w:sz w:val="22"/>
          <w:szCs w:val="22"/>
          <w:lang w:val="en-US"/>
        </w:rPr>
        <w:t xml:space="preserve"> </w:t>
      </w:r>
      <w:r w:rsidR="005129F3" w:rsidRPr="002F7C6F">
        <w:rPr>
          <w:rFonts w:ascii="Sylfaen" w:hAnsi="Sylfaen" w:cs="Sylfaen"/>
          <w:color w:val="000000" w:themeColor="text1"/>
          <w:sz w:val="22"/>
          <w:szCs w:val="22"/>
          <w:lang w:val="en-US"/>
        </w:rPr>
        <w:t>thousand GEL</w:t>
      </w:r>
      <w:r w:rsidR="005129F3">
        <w:rPr>
          <w:rFonts w:ascii="Sylfaen" w:hAnsi="Sylfaen" w:cs="Sylfaen"/>
          <w:color w:val="000000" w:themeColor="text1"/>
          <w:sz w:val="22"/>
          <w:szCs w:val="22"/>
          <w:lang w:val="en-US"/>
        </w:rPr>
        <w:t xml:space="preserve">, while within the reporting period, </w:t>
      </w:r>
      <w:r w:rsidR="005129F3" w:rsidRPr="00E34769">
        <w:rPr>
          <w:rFonts w:ascii="Sylfaen" w:hAnsi="Sylfaen" w:cs="Arial"/>
          <w:sz w:val="22"/>
          <w:szCs w:val="22"/>
          <w:lang w:val="ka-GE"/>
        </w:rPr>
        <w:t>364 658.4</w:t>
      </w:r>
      <w:r w:rsidR="005129F3">
        <w:rPr>
          <w:rFonts w:ascii="Sylfaen" w:hAnsi="Sylfaen" w:cs="Arial"/>
          <w:sz w:val="22"/>
          <w:szCs w:val="22"/>
          <w:lang w:val="en-US"/>
        </w:rPr>
        <w:t xml:space="preserve"> </w:t>
      </w:r>
      <w:r w:rsidR="005129F3" w:rsidRPr="002F7C6F">
        <w:rPr>
          <w:rFonts w:ascii="Sylfaen" w:hAnsi="Sylfaen" w:cs="Sylfaen"/>
          <w:color w:val="000000" w:themeColor="text1"/>
          <w:sz w:val="22"/>
          <w:szCs w:val="22"/>
          <w:lang w:val="en-US"/>
        </w:rPr>
        <w:t>thousand GEL</w:t>
      </w:r>
      <w:r w:rsidR="005129F3">
        <w:rPr>
          <w:rFonts w:ascii="Sylfaen" w:hAnsi="Sylfaen" w:cs="Sylfaen"/>
          <w:color w:val="000000" w:themeColor="text1"/>
          <w:sz w:val="22"/>
          <w:szCs w:val="22"/>
          <w:lang w:val="en-US"/>
        </w:rPr>
        <w:t xml:space="preserve"> was mobilized, </w:t>
      </w:r>
      <w:r w:rsidR="002312F6">
        <w:rPr>
          <w:rFonts w:ascii="Sylfaen" w:hAnsi="Sylfaen" w:cs="Sylfaen"/>
          <w:color w:val="000000" w:themeColor="text1"/>
          <w:sz w:val="22"/>
          <w:szCs w:val="22"/>
          <w:lang w:val="en-US"/>
        </w:rPr>
        <w:t>i.e.,</w:t>
      </w:r>
      <w:r w:rsidR="005129F3">
        <w:rPr>
          <w:rFonts w:ascii="Sylfaen" w:hAnsi="Sylfaen" w:cs="Sylfaen"/>
          <w:color w:val="000000" w:themeColor="text1"/>
          <w:sz w:val="22"/>
          <w:szCs w:val="22"/>
          <w:lang w:val="en-US"/>
        </w:rPr>
        <w:t xml:space="preserve"> </w:t>
      </w:r>
      <w:r w:rsidR="005129F3" w:rsidRPr="00E34769">
        <w:rPr>
          <w:rFonts w:ascii="Sylfaen" w:hAnsi="Sylfaen" w:cs="Arial"/>
          <w:sz w:val="22"/>
          <w:szCs w:val="22"/>
          <w:lang w:val="ka-GE"/>
        </w:rPr>
        <w:t>102.1%</w:t>
      </w:r>
      <w:r w:rsidR="005129F3">
        <w:rPr>
          <w:rFonts w:ascii="Sylfaen" w:hAnsi="Sylfaen" w:cs="Arial"/>
          <w:sz w:val="22"/>
          <w:szCs w:val="22"/>
          <w:lang w:val="en-US"/>
        </w:rPr>
        <w:t xml:space="preserve"> of the </w:t>
      </w:r>
      <w:r w:rsidR="002312F6">
        <w:rPr>
          <w:rFonts w:ascii="Sylfaen" w:hAnsi="Sylfaen" w:cs="Arial"/>
          <w:sz w:val="22"/>
          <w:szCs w:val="22"/>
          <w:lang w:val="en-US"/>
        </w:rPr>
        <w:t>projected rate</w:t>
      </w:r>
      <w:r w:rsidR="005129F3">
        <w:rPr>
          <w:rFonts w:ascii="Sylfaen" w:hAnsi="Sylfaen" w:cs="Arial"/>
          <w:sz w:val="22"/>
          <w:szCs w:val="22"/>
          <w:lang w:val="en-US"/>
        </w:rPr>
        <w:t xml:space="preserve">. </w:t>
      </w:r>
    </w:p>
    <w:p w14:paraId="1F9BC1DD" w14:textId="35690983" w:rsidR="000110B3" w:rsidRDefault="000110B3" w:rsidP="00435036">
      <w:pPr>
        <w:ind w:firstLine="720"/>
        <w:jc w:val="both"/>
        <w:rPr>
          <w:rFonts w:ascii="Sylfaen" w:hAnsi="Sylfaen" w:cs="Arial"/>
          <w:sz w:val="22"/>
          <w:szCs w:val="22"/>
          <w:lang w:val="en-US"/>
        </w:rPr>
      </w:pPr>
    </w:p>
    <w:p w14:paraId="199EB258" w14:textId="0846CF2F" w:rsidR="000110B3" w:rsidRDefault="002312F6" w:rsidP="00435036">
      <w:pPr>
        <w:ind w:firstLine="720"/>
        <w:jc w:val="both"/>
        <w:rPr>
          <w:rFonts w:ascii="Sylfaen" w:hAnsi="Sylfaen" w:cs="Arial"/>
          <w:sz w:val="22"/>
          <w:szCs w:val="22"/>
          <w:lang w:val="en-US"/>
        </w:rPr>
      </w:pPr>
      <w:r>
        <w:rPr>
          <w:rFonts w:ascii="Sylfaen" w:hAnsi="Sylfaen" w:cs="Sylfaen"/>
          <w:color w:val="000000" w:themeColor="text1"/>
          <w:sz w:val="22"/>
          <w:szCs w:val="22"/>
          <w:lang w:val="en-US"/>
        </w:rPr>
        <w:t>The p</w:t>
      </w:r>
      <w:r w:rsidRPr="00092C46">
        <w:rPr>
          <w:rFonts w:ascii="Sylfaen" w:hAnsi="Sylfaen" w:cs="Sylfaen"/>
          <w:color w:val="000000" w:themeColor="text1"/>
          <w:sz w:val="22"/>
          <w:szCs w:val="22"/>
          <w:lang w:val="en-US"/>
        </w:rPr>
        <w:t>rojected</w:t>
      </w:r>
      <w:r>
        <w:rPr>
          <w:rFonts w:ascii="Sylfaen" w:hAnsi="Sylfaen" w:cs="Sylfaen"/>
          <w:b/>
          <w:bCs/>
          <w:color w:val="000000" w:themeColor="text1"/>
          <w:sz w:val="22"/>
          <w:szCs w:val="22"/>
          <w:lang w:val="en-US"/>
        </w:rPr>
        <w:t xml:space="preserve"> </w:t>
      </w:r>
      <w:r>
        <w:rPr>
          <w:rFonts w:ascii="Sylfaen" w:hAnsi="Sylfaen" w:cs="Arial"/>
          <w:b/>
          <w:bCs/>
          <w:sz w:val="22"/>
          <w:szCs w:val="22"/>
          <w:lang w:val="en-US"/>
        </w:rPr>
        <w:t>o</w:t>
      </w:r>
      <w:r w:rsidR="000110B3" w:rsidRPr="000110B3">
        <w:rPr>
          <w:rFonts w:ascii="Sylfaen" w:hAnsi="Sylfaen" w:cs="Arial"/>
          <w:b/>
          <w:bCs/>
          <w:sz w:val="22"/>
          <w:szCs w:val="22"/>
          <w:lang w:val="en-US"/>
        </w:rPr>
        <w:t>ther revenue</w:t>
      </w:r>
      <w:r w:rsidR="000110B3">
        <w:rPr>
          <w:rFonts w:ascii="Sylfaen" w:hAnsi="Sylfaen" w:cs="Arial"/>
          <w:sz w:val="22"/>
          <w:szCs w:val="22"/>
          <w:lang w:val="en-US"/>
        </w:rPr>
        <w:t xml:space="preserve"> </w:t>
      </w:r>
      <w:r>
        <w:rPr>
          <w:rFonts w:ascii="Sylfaen" w:hAnsi="Sylfaen" w:cs="Sylfaen"/>
          <w:color w:val="000000" w:themeColor="text1"/>
          <w:sz w:val="22"/>
          <w:szCs w:val="22"/>
          <w:lang w:val="en-US"/>
        </w:rPr>
        <w:t>rate</w:t>
      </w:r>
      <w:r w:rsidR="000110B3">
        <w:rPr>
          <w:rFonts w:ascii="Sylfaen" w:hAnsi="Sylfaen" w:cs="Sylfaen"/>
          <w:color w:val="000000" w:themeColor="text1"/>
          <w:sz w:val="22"/>
          <w:szCs w:val="22"/>
          <w:lang w:val="en-US"/>
        </w:rPr>
        <w:t xml:space="preserve"> </w:t>
      </w:r>
      <w:r w:rsidR="000110B3" w:rsidRPr="002F7C6F">
        <w:rPr>
          <w:rFonts w:ascii="Sylfaen" w:hAnsi="Sylfaen" w:cs="Sylfaen"/>
          <w:color w:val="000000" w:themeColor="text1"/>
          <w:sz w:val="22"/>
          <w:szCs w:val="22"/>
          <w:lang w:val="en-US"/>
        </w:rPr>
        <w:t>was determined at</w:t>
      </w:r>
      <w:r w:rsidR="000110B3">
        <w:rPr>
          <w:rFonts w:ascii="Sylfaen" w:hAnsi="Sylfaen" w:cs="Sylfaen"/>
          <w:color w:val="000000" w:themeColor="text1"/>
          <w:sz w:val="22"/>
          <w:szCs w:val="22"/>
          <w:lang w:val="en-US"/>
        </w:rPr>
        <w:t xml:space="preserve"> </w:t>
      </w:r>
      <w:r w:rsidR="000110B3" w:rsidRPr="00E34769">
        <w:rPr>
          <w:rFonts w:ascii="Sylfaen" w:hAnsi="Sylfaen" w:cs="Arial"/>
          <w:sz w:val="22"/>
          <w:szCs w:val="22"/>
          <w:lang w:val="ka-GE"/>
        </w:rPr>
        <w:t>1 510 000.0</w:t>
      </w:r>
      <w:r w:rsidR="000110B3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0110B3" w:rsidRPr="002F7C6F">
        <w:rPr>
          <w:rFonts w:ascii="Sylfaen" w:hAnsi="Sylfaen" w:cs="Sylfaen"/>
          <w:color w:val="000000" w:themeColor="text1"/>
          <w:sz w:val="22"/>
          <w:szCs w:val="22"/>
          <w:lang w:val="en-US"/>
        </w:rPr>
        <w:t>thousand GEL</w:t>
      </w:r>
      <w:r w:rsidR="000110B3">
        <w:rPr>
          <w:rFonts w:ascii="Sylfaen" w:hAnsi="Sylfaen" w:cs="Sylfaen"/>
          <w:color w:val="000000" w:themeColor="text1"/>
          <w:sz w:val="22"/>
          <w:szCs w:val="22"/>
          <w:lang w:val="en-US"/>
        </w:rPr>
        <w:t xml:space="preserve">; within the reporting period, </w:t>
      </w:r>
      <w:r w:rsidR="000110B3" w:rsidRPr="00E34769">
        <w:rPr>
          <w:rFonts w:ascii="Sylfaen" w:hAnsi="Sylfaen" w:cs="Sylfaen"/>
          <w:sz w:val="22"/>
          <w:szCs w:val="22"/>
          <w:lang w:val="ka-GE"/>
        </w:rPr>
        <w:t>1</w:t>
      </w:r>
      <w:r w:rsidR="000110B3" w:rsidRPr="00E34769">
        <w:rPr>
          <w:rFonts w:ascii="Sylfaen" w:hAnsi="Sylfaen" w:cs="Arial"/>
          <w:sz w:val="22"/>
          <w:szCs w:val="22"/>
          <w:lang w:val="ka-GE"/>
        </w:rPr>
        <w:t xml:space="preserve"> 626 951.7</w:t>
      </w:r>
      <w:r w:rsidR="000110B3">
        <w:rPr>
          <w:rFonts w:ascii="Sylfaen" w:hAnsi="Sylfaen" w:cs="Arial"/>
          <w:sz w:val="22"/>
          <w:szCs w:val="22"/>
          <w:lang w:val="en-US"/>
        </w:rPr>
        <w:t xml:space="preserve"> </w:t>
      </w:r>
      <w:r w:rsidR="000110B3" w:rsidRPr="002F7C6F">
        <w:rPr>
          <w:rFonts w:ascii="Sylfaen" w:hAnsi="Sylfaen" w:cs="Sylfaen"/>
          <w:color w:val="000000" w:themeColor="text1"/>
          <w:sz w:val="22"/>
          <w:szCs w:val="22"/>
          <w:lang w:val="en-US"/>
        </w:rPr>
        <w:t>thousand GEL</w:t>
      </w:r>
      <w:r w:rsidR="000110B3">
        <w:rPr>
          <w:rFonts w:ascii="Sylfaen" w:hAnsi="Sylfaen" w:cs="Sylfaen"/>
          <w:color w:val="000000" w:themeColor="text1"/>
          <w:sz w:val="22"/>
          <w:szCs w:val="22"/>
          <w:lang w:val="en-US"/>
        </w:rPr>
        <w:t xml:space="preserve"> was mobilized, i.e.</w:t>
      </w:r>
      <w:r w:rsidR="009D6828">
        <w:rPr>
          <w:rFonts w:ascii="Sylfaen" w:hAnsi="Sylfaen" w:cs="Sylfaen"/>
          <w:color w:val="000000" w:themeColor="text1"/>
          <w:sz w:val="22"/>
          <w:szCs w:val="22"/>
          <w:lang w:val="en-US"/>
        </w:rPr>
        <w:t>,</w:t>
      </w:r>
      <w:r w:rsidR="000110B3">
        <w:rPr>
          <w:rFonts w:ascii="Sylfaen" w:hAnsi="Sylfaen" w:cs="Sylfaen"/>
          <w:color w:val="000000" w:themeColor="text1"/>
          <w:sz w:val="22"/>
          <w:szCs w:val="22"/>
          <w:lang w:val="en-US"/>
        </w:rPr>
        <w:t xml:space="preserve"> </w:t>
      </w:r>
      <w:r w:rsidR="000110B3" w:rsidRPr="00E34769">
        <w:rPr>
          <w:rFonts w:ascii="Sylfaen" w:hAnsi="Sylfaen" w:cs="Arial"/>
          <w:sz w:val="22"/>
          <w:szCs w:val="22"/>
          <w:lang w:val="ka-GE"/>
        </w:rPr>
        <w:t>107.7%</w:t>
      </w:r>
      <w:r w:rsidR="000110B3">
        <w:rPr>
          <w:rFonts w:ascii="Sylfaen" w:hAnsi="Sylfaen" w:cs="Arial"/>
          <w:sz w:val="22"/>
          <w:szCs w:val="22"/>
          <w:lang w:val="en-US"/>
        </w:rPr>
        <w:t xml:space="preserve"> of the </w:t>
      </w:r>
      <w:r w:rsidR="009D6828">
        <w:rPr>
          <w:rFonts w:ascii="Sylfaen" w:hAnsi="Sylfaen" w:cs="Arial"/>
          <w:sz w:val="22"/>
          <w:szCs w:val="22"/>
          <w:lang w:val="en-US"/>
        </w:rPr>
        <w:t>projected rate</w:t>
      </w:r>
      <w:r w:rsidR="000110B3">
        <w:rPr>
          <w:rFonts w:ascii="Sylfaen" w:hAnsi="Sylfaen" w:cs="Arial"/>
          <w:sz w:val="22"/>
          <w:szCs w:val="22"/>
          <w:lang w:val="en-US"/>
        </w:rPr>
        <w:t xml:space="preserve">. </w:t>
      </w:r>
    </w:p>
    <w:p w14:paraId="0753256E" w14:textId="1BCFB019" w:rsidR="003D6056" w:rsidRDefault="003D6056" w:rsidP="00435036">
      <w:pPr>
        <w:ind w:firstLine="720"/>
        <w:jc w:val="both"/>
        <w:rPr>
          <w:rFonts w:ascii="Sylfaen" w:hAnsi="Sylfaen" w:cs="Arial"/>
          <w:sz w:val="22"/>
          <w:szCs w:val="22"/>
          <w:lang w:val="en-US"/>
        </w:rPr>
      </w:pPr>
    </w:p>
    <w:p w14:paraId="631366D4" w14:textId="33183D68" w:rsidR="003D6056" w:rsidRPr="000110B3" w:rsidRDefault="003D6056" w:rsidP="003D6056">
      <w:pPr>
        <w:ind w:firstLine="720"/>
        <w:jc w:val="both"/>
        <w:rPr>
          <w:rFonts w:ascii="Sylfaen" w:hAnsi="Sylfaen" w:cs="Arial"/>
          <w:sz w:val="22"/>
          <w:szCs w:val="22"/>
          <w:lang w:val="en-US"/>
        </w:rPr>
      </w:pPr>
      <w:r>
        <w:rPr>
          <w:rFonts w:ascii="Sylfaen" w:hAnsi="Sylfaen" w:cs="Arial"/>
          <w:sz w:val="22"/>
          <w:szCs w:val="22"/>
          <w:lang w:val="en-US"/>
        </w:rPr>
        <w:t xml:space="preserve">From </w:t>
      </w:r>
      <w:r w:rsidR="009D6828">
        <w:rPr>
          <w:rFonts w:ascii="Sylfaen" w:hAnsi="Sylfaen" w:cs="Arial"/>
          <w:sz w:val="22"/>
          <w:szCs w:val="22"/>
          <w:lang w:val="en-US"/>
        </w:rPr>
        <w:t xml:space="preserve">the </w:t>
      </w:r>
      <w:r w:rsidRPr="003D6056">
        <w:rPr>
          <w:rFonts w:ascii="Sylfaen" w:hAnsi="Sylfaen" w:cs="Arial"/>
          <w:sz w:val="22"/>
          <w:szCs w:val="22"/>
          <w:lang w:val="en-US"/>
        </w:rPr>
        <w:t>decrease</w:t>
      </w:r>
      <w:r>
        <w:rPr>
          <w:rFonts w:ascii="Sylfaen" w:hAnsi="Sylfaen" w:cs="Arial"/>
          <w:sz w:val="22"/>
          <w:szCs w:val="22"/>
          <w:lang w:val="en-US"/>
        </w:rPr>
        <w:t xml:space="preserve"> in </w:t>
      </w:r>
      <w:r w:rsidRPr="003D6056">
        <w:rPr>
          <w:rFonts w:ascii="Sylfaen" w:hAnsi="Sylfaen" w:cs="Arial"/>
          <w:b/>
          <w:bCs/>
          <w:sz w:val="22"/>
          <w:szCs w:val="22"/>
          <w:lang w:val="en-US"/>
        </w:rPr>
        <w:t>nonfinancial assets</w:t>
      </w:r>
      <w:r w:rsidR="009D6828">
        <w:rPr>
          <w:rFonts w:ascii="Sylfaen" w:hAnsi="Sylfaen" w:cs="Arial"/>
          <w:b/>
          <w:bCs/>
          <w:sz w:val="22"/>
          <w:szCs w:val="22"/>
          <w:lang w:val="en-US"/>
        </w:rPr>
        <w:t>,</w:t>
      </w:r>
      <w:r>
        <w:rPr>
          <w:rFonts w:ascii="Sylfaen" w:hAnsi="Sylfaen" w:cs="Arial"/>
          <w:sz w:val="22"/>
          <w:szCs w:val="22"/>
          <w:lang w:val="en-US"/>
        </w:rPr>
        <w:t xml:space="preserve"> </w:t>
      </w:r>
      <w:r w:rsidRPr="00E34769">
        <w:rPr>
          <w:rFonts w:ascii="Sylfaen" w:hAnsi="Sylfaen" w:cs="Arial"/>
          <w:sz w:val="22"/>
          <w:szCs w:val="22"/>
          <w:lang w:val="ka-GE"/>
        </w:rPr>
        <w:t>435 576.5</w:t>
      </w:r>
      <w:r>
        <w:rPr>
          <w:rFonts w:ascii="Sylfaen" w:hAnsi="Sylfaen" w:cs="Arial"/>
          <w:sz w:val="22"/>
          <w:szCs w:val="22"/>
          <w:lang w:val="en-US"/>
        </w:rPr>
        <w:t xml:space="preserve"> </w:t>
      </w:r>
      <w:r w:rsidRPr="003D6056">
        <w:rPr>
          <w:rFonts w:ascii="Sylfaen" w:hAnsi="Sylfaen" w:cs="Arial"/>
          <w:sz w:val="22"/>
          <w:szCs w:val="22"/>
          <w:lang w:val="en-US"/>
        </w:rPr>
        <w:t>thousand GEL was mobilized</w:t>
      </w:r>
      <w:r>
        <w:rPr>
          <w:rFonts w:ascii="Sylfaen" w:hAnsi="Sylfaen" w:cs="Arial"/>
          <w:sz w:val="22"/>
          <w:szCs w:val="22"/>
          <w:lang w:val="en-US"/>
        </w:rPr>
        <w:t>, which is</w:t>
      </w:r>
      <w:r w:rsidRPr="003D6056">
        <w:rPr>
          <w:rFonts w:ascii="Sylfaen" w:hAnsi="Sylfaen" w:cs="Arial"/>
          <w:sz w:val="22"/>
          <w:szCs w:val="22"/>
          <w:lang w:val="en-US"/>
        </w:rPr>
        <w:t xml:space="preserve"> 96.8% of the </w:t>
      </w:r>
      <w:r w:rsidR="009D6828">
        <w:rPr>
          <w:rFonts w:ascii="Sylfaen" w:hAnsi="Sylfaen" w:cs="Arial"/>
          <w:sz w:val="22"/>
          <w:szCs w:val="22"/>
          <w:lang w:val="en-US"/>
        </w:rPr>
        <w:t>projected rate</w:t>
      </w:r>
      <w:r w:rsidR="009D6828" w:rsidRPr="003D6056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3D6056">
        <w:rPr>
          <w:rFonts w:ascii="Sylfaen" w:hAnsi="Sylfaen" w:cs="Arial"/>
          <w:sz w:val="22"/>
          <w:szCs w:val="22"/>
          <w:lang w:val="en-US"/>
        </w:rPr>
        <w:t>(450,000.0 thousand GEL).</w:t>
      </w:r>
    </w:p>
    <w:p w14:paraId="09A37F55" w14:textId="7A5CB6E4" w:rsidR="003D6056" w:rsidRPr="003D6056" w:rsidRDefault="003D6056" w:rsidP="00435036">
      <w:pPr>
        <w:ind w:firstLine="720"/>
        <w:jc w:val="both"/>
        <w:rPr>
          <w:rFonts w:ascii="Sylfaen" w:hAnsi="Sylfaen" w:cs="Arial"/>
          <w:sz w:val="22"/>
          <w:szCs w:val="22"/>
          <w:lang w:val="en-US"/>
        </w:rPr>
      </w:pPr>
    </w:p>
    <w:p w14:paraId="51D7BAB3" w14:textId="45CEF67A" w:rsidR="00435036" w:rsidRPr="003D6056" w:rsidRDefault="003D6056" w:rsidP="00435036">
      <w:pPr>
        <w:ind w:firstLine="720"/>
        <w:jc w:val="both"/>
        <w:rPr>
          <w:rFonts w:ascii="Sylfaen" w:hAnsi="Sylfaen" w:cs="Arial"/>
          <w:sz w:val="22"/>
          <w:szCs w:val="22"/>
          <w:lang w:val="en-US"/>
        </w:rPr>
      </w:pPr>
      <w:r>
        <w:rPr>
          <w:rFonts w:ascii="Sylfaen" w:hAnsi="Sylfaen" w:cs="Arial"/>
          <w:sz w:val="22"/>
          <w:szCs w:val="22"/>
          <w:lang w:val="en-US"/>
        </w:rPr>
        <w:t xml:space="preserve">From </w:t>
      </w:r>
      <w:r w:rsidR="009D6828">
        <w:rPr>
          <w:rFonts w:ascii="Sylfaen" w:hAnsi="Sylfaen" w:cs="Arial"/>
          <w:sz w:val="22"/>
          <w:szCs w:val="22"/>
          <w:lang w:val="en-US"/>
        </w:rPr>
        <w:t xml:space="preserve">the </w:t>
      </w:r>
      <w:r w:rsidRPr="003D6056">
        <w:rPr>
          <w:rFonts w:ascii="Sylfaen" w:hAnsi="Sylfaen" w:cs="Arial"/>
          <w:sz w:val="22"/>
          <w:szCs w:val="22"/>
          <w:lang w:val="en-US"/>
        </w:rPr>
        <w:t>decrease</w:t>
      </w:r>
      <w:r>
        <w:rPr>
          <w:rFonts w:ascii="Sylfaen" w:hAnsi="Sylfaen" w:cs="Arial"/>
          <w:sz w:val="22"/>
          <w:szCs w:val="22"/>
          <w:lang w:val="en-US"/>
        </w:rPr>
        <w:t xml:space="preserve"> in </w:t>
      </w:r>
      <w:r w:rsidRPr="003D6056">
        <w:rPr>
          <w:rFonts w:ascii="Sylfaen" w:hAnsi="Sylfaen" w:cs="Arial"/>
          <w:b/>
          <w:bCs/>
          <w:sz w:val="22"/>
          <w:szCs w:val="22"/>
          <w:lang w:val="en-US"/>
        </w:rPr>
        <w:t>financial assets</w:t>
      </w:r>
      <w:r w:rsidR="009D6828">
        <w:rPr>
          <w:rFonts w:ascii="Sylfaen" w:hAnsi="Sylfaen" w:cs="Arial"/>
          <w:b/>
          <w:bCs/>
          <w:sz w:val="22"/>
          <w:szCs w:val="22"/>
          <w:lang w:val="en-US"/>
        </w:rPr>
        <w:t>,</w:t>
      </w:r>
      <w:r>
        <w:rPr>
          <w:rFonts w:ascii="Sylfaen" w:hAnsi="Sylfaen" w:cs="Arial"/>
          <w:sz w:val="22"/>
          <w:szCs w:val="22"/>
          <w:lang w:val="en-US"/>
        </w:rPr>
        <w:t xml:space="preserve"> </w:t>
      </w:r>
      <w:r w:rsidRPr="00E34769">
        <w:rPr>
          <w:rFonts w:ascii="Sylfaen" w:hAnsi="Sylfaen" w:cs="Arial"/>
          <w:sz w:val="22"/>
          <w:szCs w:val="22"/>
          <w:lang w:val="ka-GE"/>
        </w:rPr>
        <w:t>102 416.3</w:t>
      </w:r>
      <w:r>
        <w:rPr>
          <w:rFonts w:ascii="Sylfaen" w:hAnsi="Sylfaen" w:cs="Arial"/>
          <w:sz w:val="22"/>
          <w:szCs w:val="22"/>
          <w:lang w:val="en-US"/>
        </w:rPr>
        <w:t xml:space="preserve"> </w:t>
      </w:r>
      <w:r w:rsidRPr="003D6056">
        <w:rPr>
          <w:rFonts w:ascii="Sylfaen" w:hAnsi="Sylfaen" w:cs="Arial"/>
          <w:sz w:val="22"/>
          <w:szCs w:val="22"/>
          <w:lang w:val="en-US"/>
        </w:rPr>
        <w:t>thousand GEL was mobilized</w:t>
      </w:r>
      <w:r>
        <w:rPr>
          <w:rFonts w:ascii="Sylfaen" w:hAnsi="Sylfaen" w:cs="Arial"/>
          <w:sz w:val="22"/>
          <w:szCs w:val="22"/>
          <w:lang w:val="en-US"/>
        </w:rPr>
        <w:t xml:space="preserve">, which is </w:t>
      </w:r>
      <w:r w:rsidRPr="00E34769">
        <w:rPr>
          <w:rFonts w:ascii="Sylfaen" w:hAnsi="Sylfaen" w:cs="Arial"/>
          <w:sz w:val="22"/>
          <w:szCs w:val="22"/>
          <w:lang w:val="en-US"/>
        </w:rPr>
        <w:t>68.3</w:t>
      </w:r>
      <w:r w:rsidRPr="00E34769">
        <w:rPr>
          <w:rFonts w:ascii="Sylfaen" w:hAnsi="Sylfaen" w:cs="Arial"/>
          <w:sz w:val="22"/>
          <w:szCs w:val="22"/>
          <w:lang w:val="ka-GE"/>
        </w:rPr>
        <w:t>%</w:t>
      </w:r>
      <w:r>
        <w:rPr>
          <w:rFonts w:ascii="Sylfaen" w:hAnsi="Sylfaen" w:cs="Arial"/>
          <w:sz w:val="22"/>
          <w:szCs w:val="22"/>
          <w:lang w:val="en-US"/>
        </w:rPr>
        <w:t xml:space="preserve"> of the </w:t>
      </w:r>
      <w:r w:rsidR="009D6828">
        <w:rPr>
          <w:rFonts w:ascii="Sylfaen" w:hAnsi="Sylfaen" w:cs="Arial"/>
          <w:sz w:val="22"/>
          <w:szCs w:val="22"/>
          <w:lang w:val="en-US"/>
        </w:rPr>
        <w:t>projected rate</w:t>
      </w:r>
      <w:r w:rsidR="009D6828" w:rsidRPr="003D6056">
        <w:rPr>
          <w:rFonts w:ascii="Sylfaen" w:hAnsi="Sylfaen" w:cs="Arial"/>
          <w:sz w:val="22"/>
          <w:szCs w:val="22"/>
          <w:lang w:val="en-US"/>
        </w:rPr>
        <w:t xml:space="preserve"> </w:t>
      </w:r>
      <w:r>
        <w:rPr>
          <w:rFonts w:ascii="Sylfaen" w:hAnsi="Sylfaen" w:cs="Arial"/>
          <w:sz w:val="22"/>
          <w:szCs w:val="22"/>
          <w:lang w:val="en-US"/>
        </w:rPr>
        <w:t>(</w:t>
      </w:r>
      <w:r w:rsidRPr="00E34769">
        <w:rPr>
          <w:rFonts w:ascii="Sylfaen" w:hAnsi="Sylfaen" w:cs="Arial"/>
          <w:sz w:val="22"/>
          <w:szCs w:val="22"/>
          <w:lang w:val="en-US"/>
        </w:rPr>
        <w:t>150</w:t>
      </w:r>
      <w:r w:rsidRPr="00E34769">
        <w:rPr>
          <w:rFonts w:ascii="Sylfaen" w:hAnsi="Sylfaen" w:cs="Arial"/>
          <w:sz w:val="22"/>
          <w:szCs w:val="22"/>
          <w:lang w:val="ka-GE"/>
        </w:rPr>
        <w:t xml:space="preserve"> 000.0</w:t>
      </w:r>
      <w:r>
        <w:rPr>
          <w:rFonts w:ascii="Sylfaen" w:hAnsi="Sylfaen" w:cs="Arial"/>
          <w:sz w:val="22"/>
          <w:szCs w:val="22"/>
          <w:lang w:val="en-US"/>
        </w:rPr>
        <w:t xml:space="preserve"> </w:t>
      </w:r>
      <w:r w:rsidRPr="003D6056">
        <w:rPr>
          <w:rFonts w:ascii="Sylfaen" w:hAnsi="Sylfaen" w:cs="Arial"/>
          <w:sz w:val="22"/>
          <w:szCs w:val="22"/>
          <w:lang w:val="en-US"/>
        </w:rPr>
        <w:t>thousand GEL</w:t>
      </w:r>
      <w:r>
        <w:rPr>
          <w:rFonts w:ascii="Sylfaen" w:hAnsi="Sylfaen" w:cs="Arial"/>
          <w:sz w:val="22"/>
          <w:szCs w:val="22"/>
          <w:lang w:val="en-US"/>
        </w:rPr>
        <w:t xml:space="preserve">). </w:t>
      </w:r>
    </w:p>
    <w:p w14:paraId="55F8C12F" w14:textId="77777777" w:rsidR="00435036" w:rsidRPr="00E34769" w:rsidRDefault="00435036" w:rsidP="00435036">
      <w:pPr>
        <w:ind w:firstLine="720"/>
        <w:jc w:val="both"/>
        <w:rPr>
          <w:rFonts w:ascii="Sylfaen" w:hAnsi="Sylfaen" w:cs="Arial"/>
          <w:sz w:val="22"/>
          <w:szCs w:val="22"/>
          <w:lang w:val="en-US"/>
        </w:rPr>
      </w:pPr>
    </w:p>
    <w:p w14:paraId="0AC0A32D" w14:textId="020519ED" w:rsidR="003657E6" w:rsidRDefault="003657E6" w:rsidP="001161F5">
      <w:pPr>
        <w:ind w:firstLine="720"/>
        <w:jc w:val="both"/>
        <w:rPr>
          <w:rFonts w:ascii="Sylfaen" w:hAnsi="Sylfaen" w:cs="Sylfaen"/>
          <w:b/>
          <w:sz w:val="22"/>
          <w:szCs w:val="22"/>
          <w:lang w:val="ka-GE"/>
        </w:rPr>
      </w:pPr>
    </w:p>
    <w:p w14:paraId="1B40A48E" w14:textId="2F5E59CF" w:rsidR="003657E6" w:rsidRDefault="003657E6" w:rsidP="00E6337B">
      <w:pPr>
        <w:rPr>
          <w:rFonts w:ascii="Sylfaen" w:hAnsi="Sylfaen" w:cs="Sylfaen"/>
          <w:b/>
          <w:sz w:val="22"/>
          <w:szCs w:val="22"/>
          <w:lang w:val="fr-FR"/>
        </w:rPr>
      </w:pPr>
      <w:r w:rsidRPr="00E34769">
        <w:rPr>
          <w:rFonts w:ascii="Sylfaen" w:hAnsi="Sylfaen" w:cs="Sylfaen"/>
          <w:b/>
          <w:sz w:val="22"/>
          <w:szCs w:val="22"/>
          <w:lang w:val="fr-FR"/>
        </w:rPr>
        <w:t xml:space="preserve"> </w:t>
      </w:r>
    </w:p>
    <w:p w14:paraId="79451022" w14:textId="0E15B4E2" w:rsidR="0014754E" w:rsidRPr="00E6337B" w:rsidRDefault="0014754E" w:rsidP="001161F5">
      <w:pPr>
        <w:jc w:val="center"/>
        <w:rPr>
          <w:rFonts w:ascii="Sylfaen" w:hAnsi="Sylfaen" w:cs="Sylfaen"/>
          <w:b/>
          <w:sz w:val="22"/>
          <w:szCs w:val="22"/>
          <w:lang w:val="en-US"/>
        </w:rPr>
      </w:pPr>
      <w:r w:rsidRPr="00E6337B">
        <w:rPr>
          <w:rFonts w:ascii="Sylfaen" w:hAnsi="Sylfaen" w:cs="Sylfaen"/>
          <w:b/>
          <w:sz w:val="22"/>
          <w:szCs w:val="22"/>
          <w:lang w:val="en-US"/>
        </w:rPr>
        <w:t xml:space="preserve">2022 consolidated budget revenue performance indicators </w:t>
      </w:r>
    </w:p>
    <w:p w14:paraId="19F59FB3" w14:textId="77777777" w:rsidR="00E34769" w:rsidRDefault="00E34769" w:rsidP="001161F5">
      <w:pPr>
        <w:jc w:val="center"/>
        <w:rPr>
          <w:rFonts w:ascii="Sylfaen" w:hAnsi="Sylfaen" w:cs="Sylfaen"/>
          <w:b/>
          <w:sz w:val="22"/>
          <w:szCs w:val="22"/>
          <w:lang w:val="fr-FR"/>
        </w:rPr>
      </w:pPr>
    </w:p>
    <w:p w14:paraId="7EFC4DC5" w14:textId="3AAAE9A2" w:rsidR="00E34769" w:rsidRPr="009F6158" w:rsidRDefault="009D6828" w:rsidP="00E34769">
      <w:pPr>
        <w:jc w:val="right"/>
        <w:rPr>
          <w:rFonts w:ascii="Sylfaen" w:hAnsi="Sylfaen" w:cs="Sylfaen"/>
          <w:i/>
          <w:sz w:val="18"/>
          <w:szCs w:val="18"/>
          <w:lang w:val="en-US"/>
        </w:rPr>
      </w:pPr>
      <w:r>
        <w:rPr>
          <w:rFonts w:ascii="Sylfaen" w:hAnsi="Sylfaen" w:cs="Sylfaen"/>
          <w:i/>
          <w:sz w:val="18"/>
          <w:szCs w:val="18"/>
          <w:lang w:val="en-US"/>
        </w:rPr>
        <w:t>T</w:t>
      </w:r>
      <w:r w:rsidR="009F6158" w:rsidRPr="009F6158">
        <w:rPr>
          <w:rFonts w:ascii="Sylfaen" w:hAnsi="Sylfaen" w:cs="Sylfaen"/>
          <w:i/>
          <w:sz w:val="18"/>
          <w:szCs w:val="18"/>
          <w:lang w:val="ka-GE"/>
        </w:rPr>
        <w:t>housand GEL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89"/>
        <w:gridCol w:w="1575"/>
        <w:gridCol w:w="1652"/>
        <w:gridCol w:w="1432"/>
        <w:gridCol w:w="1264"/>
      </w:tblGrid>
      <w:tr w:rsidR="00E34769" w:rsidRPr="00E34769" w14:paraId="7873A603" w14:textId="77777777" w:rsidTr="00E34769">
        <w:trPr>
          <w:trHeight w:val="592"/>
          <w:tblHeader/>
        </w:trPr>
        <w:tc>
          <w:tcPr>
            <w:tcW w:w="2100" w:type="pct"/>
            <w:shd w:val="clear" w:color="auto" w:fill="auto"/>
            <w:vAlign w:val="center"/>
            <w:hideMark/>
          </w:tcPr>
          <w:p w14:paraId="3040842A" w14:textId="2204B443" w:rsidR="00E34769" w:rsidRPr="00E34769" w:rsidRDefault="009F6158" w:rsidP="00743388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>
              <w:rPr>
                <w:rFonts w:ascii="Sylfaen" w:hAnsi="Sylfaen" w:cs="Arial"/>
                <w:b/>
                <w:bCs/>
                <w:lang w:val="en-US"/>
              </w:rPr>
              <w:t>Name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14:paraId="361B1401" w14:textId="01F89DA7" w:rsidR="00E34769" w:rsidRPr="00E34769" w:rsidRDefault="009F6158" w:rsidP="00743388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>
              <w:rPr>
                <w:rFonts w:ascii="Sylfaen" w:hAnsi="Sylfaen" w:cs="Arial"/>
                <w:b/>
                <w:bCs/>
                <w:lang w:val="en-US"/>
              </w:rPr>
              <w:t>Planned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47DB2E8C" w14:textId="77A7CEA8" w:rsidR="00E34769" w:rsidRPr="00E34769" w:rsidRDefault="009F6158" w:rsidP="00743388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>
              <w:rPr>
                <w:rFonts w:ascii="Sylfaen" w:hAnsi="Sylfaen" w:cs="Arial"/>
                <w:b/>
                <w:bCs/>
                <w:lang w:val="en-US"/>
              </w:rPr>
              <w:t>Actual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14:paraId="3E9595F0" w14:textId="77777777" w:rsidR="00E34769" w:rsidRPr="00E34769" w:rsidRDefault="00E34769" w:rsidP="00743388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E34769">
              <w:rPr>
                <w:rFonts w:ascii="Sylfaen" w:hAnsi="Sylfaen" w:cs="Arial"/>
                <w:b/>
                <w:bCs/>
                <w:lang w:val="en-US"/>
              </w:rPr>
              <w:t xml:space="preserve"> +/- 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14:paraId="0BA5F34E" w14:textId="77777777" w:rsidR="00E34769" w:rsidRPr="00E34769" w:rsidRDefault="00E34769" w:rsidP="00743388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E34769">
              <w:rPr>
                <w:rFonts w:ascii="Sylfaen" w:hAnsi="Sylfaen" w:cs="Arial"/>
                <w:b/>
                <w:bCs/>
                <w:lang w:val="en-US"/>
              </w:rPr>
              <w:t>%</w:t>
            </w:r>
          </w:p>
        </w:tc>
      </w:tr>
      <w:tr w:rsidR="00E34769" w:rsidRPr="00E34769" w14:paraId="30095B69" w14:textId="77777777" w:rsidTr="00E34769">
        <w:trPr>
          <w:trHeight w:val="288"/>
        </w:trPr>
        <w:tc>
          <w:tcPr>
            <w:tcW w:w="2100" w:type="pct"/>
            <w:shd w:val="clear" w:color="auto" w:fill="auto"/>
            <w:vAlign w:val="center"/>
            <w:hideMark/>
          </w:tcPr>
          <w:p w14:paraId="07B4C784" w14:textId="63D519DC" w:rsidR="00E34769" w:rsidRPr="00E34769" w:rsidRDefault="006B0B4A" w:rsidP="00743388">
            <w:pPr>
              <w:rPr>
                <w:rFonts w:ascii="Sylfaen" w:hAnsi="Sylfaen" w:cs="Arial"/>
                <w:b/>
                <w:bCs/>
                <w:lang w:val="en-US"/>
              </w:rPr>
            </w:pPr>
            <w:r>
              <w:rPr>
                <w:rFonts w:ascii="Sylfaen" w:hAnsi="Sylfaen" w:cs="Arial"/>
                <w:b/>
                <w:bCs/>
                <w:lang w:val="en-US"/>
              </w:rPr>
              <w:t>Revenues</w:t>
            </w:r>
          </w:p>
        </w:tc>
        <w:tc>
          <w:tcPr>
            <w:tcW w:w="771" w:type="pct"/>
            <w:shd w:val="clear" w:color="auto" w:fill="auto"/>
            <w:hideMark/>
          </w:tcPr>
          <w:p w14:paraId="3D56C156" w14:textId="77777777" w:rsidR="00E34769" w:rsidRPr="00E34769" w:rsidRDefault="00E34769" w:rsidP="00743388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E34769">
              <w:rPr>
                <w:rFonts w:ascii="Sylfaen" w:hAnsi="Sylfaen" w:cs="Arial"/>
                <w:b/>
                <w:bCs/>
                <w:color w:val="000000"/>
                <w:lang w:val="ka-GE"/>
              </w:rPr>
              <w:t>19,217,000.0</w:t>
            </w:r>
          </w:p>
        </w:tc>
        <w:tc>
          <w:tcPr>
            <w:tcW w:w="809" w:type="pct"/>
            <w:shd w:val="clear" w:color="auto" w:fill="auto"/>
            <w:hideMark/>
          </w:tcPr>
          <w:p w14:paraId="4443C46D" w14:textId="77777777" w:rsidR="00E34769" w:rsidRPr="00E34769" w:rsidRDefault="00E34769" w:rsidP="009430BE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E34769">
              <w:rPr>
                <w:rFonts w:ascii="Sylfaen" w:hAnsi="Sylfaen" w:cs="Arial"/>
                <w:b/>
                <w:bCs/>
                <w:color w:val="000000"/>
                <w:lang w:val="ka-GE"/>
              </w:rPr>
              <w:t>19,377,554.4</w:t>
            </w:r>
          </w:p>
        </w:tc>
        <w:tc>
          <w:tcPr>
            <w:tcW w:w="701" w:type="pct"/>
            <w:shd w:val="clear" w:color="auto" w:fill="auto"/>
            <w:hideMark/>
          </w:tcPr>
          <w:p w14:paraId="76D36EAC" w14:textId="77777777" w:rsidR="00E34769" w:rsidRPr="00E34769" w:rsidRDefault="00E34769" w:rsidP="009430BE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E34769">
              <w:rPr>
                <w:rFonts w:ascii="Sylfaen" w:hAnsi="Sylfaen" w:cs="Arial"/>
                <w:b/>
                <w:bCs/>
                <w:color w:val="000000"/>
                <w:lang w:val="ka-GE"/>
              </w:rPr>
              <w:t>160,554.4</w:t>
            </w:r>
          </w:p>
        </w:tc>
        <w:tc>
          <w:tcPr>
            <w:tcW w:w="619" w:type="pct"/>
            <w:shd w:val="clear" w:color="auto" w:fill="auto"/>
            <w:hideMark/>
          </w:tcPr>
          <w:p w14:paraId="2849BDF6" w14:textId="77777777" w:rsidR="00E34769" w:rsidRPr="00E34769" w:rsidRDefault="00E34769" w:rsidP="00743388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E34769">
              <w:rPr>
                <w:rFonts w:ascii="Sylfaen" w:hAnsi="Sylfaen" w:cs="Arial"/>
                <w:b/>
                <w:bCs/>
                <w:color w:val="000000"/>
                <w:lang w:val="ka-GE"/>
              </w:rPr>
              <w:t>100.8</w:t>
            </w:r>
          </w:p>
        </w:tc>
      </w:tr>
      <w:tr w:rsidR="00E34769" w:rsidRPr="00E34769" w14:paraId="708DC3BC" w14:textId="77777777" w:rsidTr="00E34769">
        <w:trPr>
          <w:trHeight w:val="288"/>
        </w:trPr>
        <w:tc>
          <w:tcPr>
            <w:tcW w:w="2100" w:type="pct"/>
            <w:shd w:val="clear" w:color="auto" w:fill="auto"/>
            <w:vAlign w:val="center"/>
            <w:hideMark/>
          </w:tcPr>
          <w:p w14:paraId="7204AB33" w14:textId="2FD0F080" w:rsidR="00E34769" w:rsidRPr="00E34769" w:rsidRDefault="00E34769" w:rsidP="00743388">
            <w:pPr>
              <w:rPr>
                <w:rFonts w:ascii="Sylfaen" w:hAnsi="Sylfaen" w:cs="Arial"/>
                <w:b/>
                <w:bCs/>
                <w:lang w:val="en-US"/>
              </w:rPr>
            </w:pPr>
            <w:r w:rsidRPr="00E34769">
              <w:rPr>
                <w:rFonts w:ascii="Sylfaen" w:hAnsi="Sylfaen" w:cs="Arial"/>
                <w:b/>
                <w:bCs/>
                <w:lang w:val="ka-GE"/>
              </w:rPr>
              <w:t xml:space="preserve">   </w:t>
            </w:r>
            <w:r w:rsidR="006B0B4A">
              <w:rPr>
                <w:rFonts w:ascii="Sylfaen" w:hAnsi="Sylfaen" w:cs="Arial"/>
                <w:b/>
                <w:bCs/>
                <w:lang w:val="en-US"/>
              </w:rPr>
              <w:t>Taxes</w:t>
            </w:r>
          </w:p>
        </w:tc>
        <w:tc>
          <w:tcPr>
            <w:tcW w:w="771" w:type="pct"/>
            <w:shd w:val="clear" w:color="auto" w:fill="auto"/>
            <w:hideMark/>
          </w:tcPr>
          <w:p w14:paraId="3828BE7C" w14:textId="77777777" w:rsidR="00E34769" w:rsidRPr="00E34769" w:rsidRDefault="00E34769" w:rsidP="00743388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E34769">
              <w:rPr>
                <w:rFonts w:ascii="Sylfaen" w:hAnsi="Sylfaen" w:cs="Arial"/>
                <w:b/>
                <w:bCs/>
                <w:color w:val="000000"/>
                <w:lang w:val="ka-GE"/>
              </w:rPr>
              <w:t>17,350,000.0</w:t>
            </w:r>
          </w:p>
        </w:tc>
        <w:tc>
          <w:tcPr>
            <w:tcW w:w="809" w:type="pct"/>
            <w:shd w:val="clear" w:color="auto" w:fill="auto"/>
            <w:hideMark/>
          </w:tcPr>
          <w:p w14:paraId="0E2077BD" w14:textId="77777777" w:rsidR="00E34769" w:rsidRPr="00E34769" w:rsidRDefault="00E34769" w:rsidP="00743388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E34769">
              <w:rPr>
                <w:rFonts w:ascii="Sylfaen" w:hAnsi="Sylfaen" w:cs="Arial"/>
                <w:b/>
                <w:bCs/>
                <w:color w:val="000000"/>
                <w:lang w:val="ka-GE"/>
              </w:rPr>
              <w:t>17,385,944.3</w:t>
            </w:r>
          </w:p>
        </w:tc>
        <w:tc>
          <w:tcPr>
            <w:tcW w:w="701" w:type="pct"/>
            <w:shd w:val="clear" w:color="auto" w:fill="auto"/>
            <w:hideMark/>
          </w:tcPr>
          <w:p w14:paraId="0E9E353A" w14:textId="77777777" w:rsidR="00E34769" w:rsidRPr="00E34769" w:rsidRDefault="00E34769" w:rsidP="00743388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E34769">
              <w:rPr>
                <w:rFonts w:ascii="Sylfaen" w:hAnsi="Sylfaen" w:cs="Arial"/>
                <w:b/>
                <w:bCs/>
                <w:color w:val="000000"/>
                <w:lang w:val="ka-GE"/>
              </w:rPr>
              <w:t>35,944.3</w:t>
            </w:r>
          </w:p>
        </w:tc>
        <w:tc>
          <w:tcPr>
            <w:tcW w:w="619" w:type="pct"/>
            <w:shd w:val="clear" w:color="auto" w:fill="auto"/>
            <w:hideMark/>
          </w:tcPr>
          <w:p w14:paraId="666CA1F3" w14:textId="77777777" w:rsidR="00E34769" w:rsidRPr="00E34769" w:rsidRDefault="00E34769" w:rsidP="00743388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E34769">
              <w:rPr>
                <w:rFonts w:ascii="Sylfaen" w:hAnsi="Sylfaen" w:cs="Arial"/>
                <w:b/>
                <w:bCs/>
                <w:color w:val="000000"/>
                <w:lang w:val="ka-GE"/>
              </w:rPr>
              <w:t>100.2</w:t>
            </w:r>
          </w:p>
        </w:tc>
      </w:tr>
      <w:tr w:rsidR="00E34769" w:rsidRPr="00E34769" w14:paraId="6DA060F3" w14:textId="77777777" w:rsidTr="00E34769">
        <w:trPr>
          <w:trHeight w:val="288"/>
        </w:trPr>
        <w:tc>
          <w:tcPr>
            <w:tcW w:w="2100" w:type="pct"/>
            <w:shd w:val="clear" w:color="auto" w:fill="auto"/>
            <w:vAlign w:val="center"/>
            <w:hideMark/>
          </w:tcPr>
          <w:p w14:paraId="099B090C" w14:textId="00E64961" w:rsidR="00E34769" w:rsidRPr="00E34769" w:rsidRDefault="006B0B4A" w:rsidP="00743388">
            <w:pPr>
              <w:ind w:firstLineChars="198" w:firstLine="475"/>
              <w:rPr>
                <w:rFonts w:ascii="Sylfaen" w:hAnsi="Sylfaen" w:cs="Arial"/>
                <w:lang w:val="en-US"/>
              </w:rPr>
            </w:pPr>
            <w:r>
              <w:rPr>
                <w:rFonts w:ascii="Sylfaen" w:hAnsi="Sylfaen" w:cs="Arial"/>
                <w:lang w:val="en-US"/>
              </w:rPr>
              <w:t>Income tax</w:t>
            </w:r>
          </w:p>
        </w:tc>
        <w:tc>
          <w:tcPr>
            <w:tcW w:w="771" w:type="pct"/>
            <w:shd w:val="clear" w:color="auto" w:fill="auto"/>
            <w:hideMark/>
          </w:tcPr>
          <w:p w14:paraId="1BB6CDAE" w14:textId="77777777" w:rsidR="00E34769" w:rsidRPr="00E34769" w:rsidRDefault="00E34769" w:rsidP="0074338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E34769">
              <w:rPr>
                <w:rFonts w:ascii="Sylfaen" w:hAnsi="Sylfaen" w:cs="Arial"/>
                <w:bCs/>
                <w:color w:val="000000"/>
                <w:lang w:val="ka-GE"/>
              </w:rPr>
              <w:t>5,025,000.0</w:t>
            </w:r>
          </w:p>
        </w:tc>
        <w:tc>
          <w:tcPr>
            <w:tcW w:w="809" w:type="pct"/>
            <w:shd w:val="clear" w:color="auto" w:fill="auto"/>
            <w:hideMark/>
          </w:tcPr>
          <w:p w14:paraId="4EFD4827" w14:textId="77777777" w:rsidR="00E34769" w:rsidRPr="00E34769" w:rsidRDefault="00E34769" w:rsidP="0074338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E34769">
              <w:rPr>
                <w:rFonts w:ascii="Sylfaen" w:hAnsi="Sylfaen" w:cs="Arial"/>
                <w:bCs/>
                <w:color w:val="000000"/>
                <w:lang w:val="ka-GE"/>
              </w:rPr>
              <w:t>5,034,089.3</w:t>
            </w:r>
          </w:p>
        </w:tc>
        <w:tc>
          <w:tcPr>
            <w:tcW w:w="701" w:type="pct"/>
            <w:shd w:val="clear" w:color="auto" w:fill="auto"/>
            <w:hideMark/>
          </w:tcPr>
          <w:p w14:paraId="65C5E5FE" w14:textId="77777777" w:rsidR="00E34769" w:rsidRPr="00E34769" w:rsidRDefault="00E34769" w:rsidP="0074338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E34769">
              <w:rPr>
                <w:rFonts w:ascii="Sylfaen" w:hAnsi="Sylfaen" w:cs="Arial"/>
                <w:bCs/>
                <w:color w:val="000000"/>
                <w:lang w:val="ka-GE"/>
              </w:rPr>
              <w:t>9,089.3</w:t>
            </w:r>
          </w:p>
        </w:tc>
        <w:tc>
          <w:tcPr>
            <w:tcW w:w="619" w:type="pct"/>
            <w:shd w:val="clear" w:color="auto" w:fill="auto"/>
            <w:hideMark/>
          </w:tcPr>
          <w:p w14:paraId="74153BB4" w14:textId="77777777" w:rsidR="00E34769" w:rsidRPr="00E34769" w:rsidRDefault="00E34769" w:rsidP="0074338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E34769">
              <w:rPr>
                <w:rFonts w:ascii="Sylfaen" w:hAnsi="Sylfaen" w:cs="Arial"/>
                <w:bCs/>
                <w:color w:val="000000"/>
                <w:lang w:val="ka-GE"/>
              </w:rPr>
              <w:t>100.2</w:t>
            </w:r>
          </w:p>
        </w:tc>
      </w:tr>
      <w:tr w:rsidR="00E34769" w:rsidRPr="00E34769" w14:paraId="7133499C" w14:textId="77777777" w:rsidTr="00E34769">
        <w:trPr>
          <w:trHeight w:val="288"/>
        </w:trPr>
        <w:tc>
          <w:tcPr>
            <w:tcW w:w="2100" w:type="pct"/>
            <w:shd w:val="clear" w:color="auto" w:fill="auto"/>
            <w:vAlign w:val="center"/>
            <w:hideMark/>
          </w:tcPr>
          <w:p w14:paraId="3CB42E28" w14:textId="51DC3F17" w:rsidR="00E34769" w:rsidRPr="00E34769" w:rsidRDefault="006B0B4A" w:rsidP="00743388">
            <w:pPr>
              <w:ind w:firstLineChars="198" w:firstLine="475"/>
              <w:rPr>
                <w:rFonts w:ascii="Sylfaen" w:hAnsi="Sylfaen" w:cs="Arial"/>
                <w:lang w:val="en-US"/>
              </w:rPr>
            </w:pPr>
            <w:r>
              <w:rPr>
                <w:rFonts w:ascii="Sylfaen" w:hAnsi="Sylfaen" w:cs="Arial"/>
                <w:lang w:val="en-US"/>
              </w:rPr>
              <w:t>Profit tax</w:t>
            </w:r>
          </w:p>
        </w:tc>
        <w:tc>
          <w:tcPr>
            <w:tcW w:w="771" w:type="pct"/>
            <w:shd w:val="clear" w:color="auto" w:fill="auto"/>
            <w:hideMark/>
          </w:tcPr>
          <w:p w14:paraId="675B9350" w14:textId="77777777" w:rsidR="00E34769" w:rsidRPr="00E34769" w:rsidRDefault="00E34769" w:rsidP="0074338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E34769">
              <w:rPr>
                <w:rFonts w:ascii="Sylfaen" w:hAnsi="Sylfaen" w:cs="Arial"/>
                <w:bCs/>
                <w:color w:val="000000"/>
                <w:lang w:val="ka-GE"/>
              </w:rPr>
              <w:t>1,930,000.0</w:t>
            </w:r>
          </w:p>
        </w:tc>
        <w:tc>
          <w:tcPr>
            <w:tcW w:w="809" w:type="pct"/>
            <w:shd w:val="clear" w:color="auto" w:fill="auto"/>
            <w:hideMark/>
          </w:tcPr>
          <w:p w14:paraId="3F2F5BA6" w14:textId="77777777" w:rsidR="00E34769" w:rsidRPr="00E34769" w:rsidRDefault="00E34769" w:rsidP="0074338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E34769">
              <w:rPr>
                <w:rFonts w:ascii="Sylfaen" w:hAnsi="Sylfaen" w:cs="Arial"/>
                <w:bCs/>
                <w:color w:val="000000"/>
                <w:lang w:val="ka-GE"/>
              </w:rPr>
              <w:t>1,930,151.4</w:t>
            </w:r>
          </w:p>
        </w:tc>
        <w:tc>
          <w:tcPr>
            <w:tcW w:w="701" w:type="pct"/>
            <w:shd w:val="clear" w:color="auto" w:fill="auto"/>
            <w:hideMark/>
          </w:tcPr>
          <w:p w14:paraId="16DBC540" w14:textId="77777777" w:rsidR="00E34769" w:rsidRPr="00E34769" w:rsidRDefault="00E34769" w:rsidP="0074338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E34769">
              <w:rPr>
                <w:rFonts w:ascii="Sylfaen" w:hAnsi="Sylfaen" w:cs="Arial"/>
                <w:bCs/>
                <w:color w:val="000000"/>
                <w:lang w:val="ka-GE"/>
              </w:rPr>
              <w:t>151.4</w:t>
            </w:r>
          </w:p>
        </w:tc>
        <w:tc>
          <w:tcPr>
            <w:tcW w:w="619" w:type="pct"/>
            <w:shd w:val="clear" w:color="auto" w:fill="auto"/>
            <w:hideMark/>
          </w:tcPr>
          <w:p w14:paraId="082AE8D8" w14:textId="77777777" w:rsidR="00E34769" w:rsidRPr="00E34769" w:rsidRDefault="00E34769" w:rsidP="0074338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E34769">
              <w:rPr>
                <w:rFonts w:ascii="Sylfaen" w:hAnsi="Sylfaen" w:cs="Arial"/>
                <w:bCs/>
                <w:color w:val="000000"/>
                <w:lang w:val="ka-GE"/>
              </w:rPr>
              <w:t>100.0</w:t>
            </w:r>
          </w:p>
        </w:tc>
      </w:tr>
      <w:tr w:rsidR="00E34769" w:rsidRPr="00E34769" w14:paraId="35F9CF35" w14:textId="77777777" w:rsidTr="00E34769">
        <w:trPr>
          <w:trHeight w:val="288"/>
        </w:trPr>
        <w:tc>
          <w:tcPr>
            <w:tcW w:w="2100" w:type="pct"/>
            <w:shd w:val="clear" w:color="auto" w:fill="auto"/>
            <w:vAlign w:val="center"/>
            <w:hideMark/>
          </w:tcPr>
          <w:p w14:paraId="579BC6C7" w14:textId="0F5DA485" w:rsidR="00E34769" w:rsidRPr="00E34769" w:rsidRDefault="006B0B4A" w:rsidP="00743388">
            <w:pPr>
              <w:ind w:firstLineChars="198" w:firstLine="475"/>
              <w:rPr>
                <w:rFonts w:ascii="Sylfaen" w:hAnsi="Sylfaen" w:cs="Arial"/>
                <w:lang w:val="en-US"/>
              </w:rPr>
            </w:pPr>
            <w:r>
              <w:rPr>
                <w:rFonts w:ascii="Sylfaen" w:hAnsi="Sylfaen" w:cs="Arial"/>
                <w:lang w:val="en-US"/>
              </w:rPr>
              <w:t>VAT</w:t>
            </w:r>
          </w:p>
        </w:tc>
        <w:tc>
          <w:tcPr>
            <w:tcW w:w="771" w:type="pct"/>
            <w:shd w:val="clear" w:color="auto" w:fill="auto"/>
            <w:hideMark/>
          </w:tcPr>
          <w:p w14:paraId="0E25A9B8" w14:textId="77777777" w:rsidR="00E34769" w:rsidRPr="00E34769" w:rsidRDefault="00E34769" w:rsidP="0074338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E34769">
              <w:rPr>
                <w:rFonts w:ascii="Sylfaen" w:hAnsi="Sylfaen" w:cs="Arial"/>
                <w:bCs/>
                <w:color w:val="000000"/>
                <w:lang w:val="ka-GE"/>
              </w:rPr>
              <w:t>7,370,000.0</w:t>
            </w:r>
          </w:p>
        </w:tc>
        <w:tc>
          <w:tcPr>
            <w:tcW w:w="809" w:type="pct"/>
            <w:shd w:val="clear" w:color="auto" w:fill="auto"/>
            <w:hideMark/>
          </w:tcPr>
          <w:p w14:paraId="55ECC11F" w14:textId="77777777" w:rsidR="00E34769" w:rsidRPr="00E34769" w:rsidRDefault="00E34769" w:rsidP="0074338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E34769">
              <w:rPr>
                <w:rFonts w:ascii="Sylfaen" w:hAnsi="Sylfaen" w:cs="Arial"/>
                <w:bCs/>
                <w:color w:val="000000"/>
                <w:lang w:val="ka-GE"/>
              </w:rPr>
              <w:t>7,452,868.5</w:t>
            </w:r>
          </w:p>
        </w:tc>
        <w:tc>
          <w:tcPr>
            <w:tcW w:w="701" w:type="pct"/>
            <w:shd w:val="clear" w:color="auto" w:fill="auto"/>
            <w:hideMark/>
          </w:tcPr>
          <w:p w14:paraId="76B9B4D3" w14:textId="77777777" w:rsidR="00E34769" w:rsidRPr="00E34769" w:rsidRDefault="00E34769" w:rsidP="0074338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E34769">
              <w:rPr>
                <w:rFonts w:ascii="Sylfaen" w:hAnsi="Sylfaen" w:cs="Arial"/>
                <w:bCs/>
                <w:color w:val="000000"/>
                <w:lang w:val="ka-GE"/>
              </w:rPr>
              <w:t>82,868.5</w:t>
            </w:r>
          </w:p>
        </w:tc>
        <w:tc>
          <w:tcPr>
            <w:tcW w:w="619" w:type="pct"/>
            <w:shd w:val="clear" w:color="auto" w:fill="auto"/>
            <w:hideMark/>
          </w:tcPr>
          <w:p w14:paraId="4D5AF870" w14:textId="77777777" w:rsidR="00E34769" w:rsidRPr="00E34769" w:rsidRDefault="00E34769" w:rsidP="0074338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E34769">
              <w:rPr>
                <w:rFonts w:ascii="Sylfaen" w:hAnsi="Sylfaen" w:cs="Arial"/>
                <w:bCs/>
                <w:color w:val="000000"/>
                <w:lang w:val="ka-GE"/>
              </w:rPr>
              <w:t>101.1</w:t>
            </w:r>
          </w:p>
        </w:tc>
      </w:tr>
      <w:tr w:rsidR="00E34769" w:rsidRPr="00E34769" w14:paraId="07461A10" w14:textId="77777777" w:rsidTr="00E34769">
        <w:trPr>
          <w:trHeight w:val="288"/>
        </w:trPr>
        <w:tc>
          <w:tcPr>
            <w:tcW w:w="2100" w:type="pct"/>
            <w:shd w:val="clear" w:color="auto" w:fill="auto"/>
            <w:vAlign w:val="center"/>
            <w:hideMark/>
          </w:tcPr>
          <w:p w14:paraId="4B8EFB05" w14:textId="599060CA" w:rsidR="00E34769" w:rsidRPr="00E34769" w:rsidRDefault="006B0B4A" w:rsidP="00743388">
            <w:pPr>
              <w:ind w:firstLineChars="198" w:firstLine="475"/>
              <w:rPr>
                <w:rFonts w:ascii="Sylfaen" w:hAnsi="Sylfaen" w:cs="Arial"/>
                <w:lang w:val="en-US"/>
              </w:rPr>
            </w:pPr>
            <w:r>
              <w:rPr>
                <w:rFonts w:ascii="Sylfaen" w:hAnsi="Sylfaen" w:cs="Arial"/>
                <w:lang w:val="en-US"/>
              </w:rPr>
              <w:t>Excise</w:t>
            </w:r>
          </w:p>
        </w:tc>
        <w:tc>
          <w:tcPr>
            <w:tcW w:w="771" w:type="pct"/>
            <w:shd w:val="clear" w:color="auto" w:fill="auto"/>
            <w:hideMark/>
          </w:tcPr>
          <w:p w14:paraId="4740D5B1" w14:textId="77777777" w:rsidR="00E34769" w:rsidRPr="00E34769" w:rsidRDefault="00E34769" w:rsidP="0074338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E34769">
              <w:rPr>
                <w:rFonts w:ascii="Sylfaen" w:hAnsi="Sylfaen" w:cs="Arial"/>
                <w:bCs/>
                <w:color w:val="000000"/>
                <w:lang w:val="ka-GE"/>
              </w:rPr>
              <w:t>2,045,000.0</w:t>
            </w:r>
          </w:p>
        </w:tc>
        <w:tc>
          <w:tcPr>
            <w:tcW w:w="809" w:type="pct"/>
            <w:shd w:val="clear" w:color="auto" w:fill="auto"/>
            <w:hideMark/>
          </w:tcPr>
          <w:p w14:paraId="1D52D034" w14:textId="77777777" w:rsidR="00E34769" w:rsidRPr="00E34769" w:rsidRDefault="00E34769" w:rsidP="0074338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E34769">
              <w:rPr>
                <w:rFonts w:ascii="Sylfaen" w:hAnsi="Sylfaen" w:cs="Arial"/>
                <w:bCs/>
                <w:color w:val="000000"/>
                <w:lang w:val="ka-GE"/>
              </w:rPr>
              <w:t>2,010,227.8</w:t>
            </w:r>
          </w:p>
        </w:tc>
        <w:tc>
          <w:tcPr>
            <w:tcW w:w="701" w:type="pct"/>
            <w:shd w:val="clear" w:color="auto" w:fill="auto"/>
            <w:hideMark/>
          </w:tcPr>
          <w:p w14:paraId="0D0A19C2" w14:textId="77777777" w:rsidR="00E34769" w:rsidRPr="00E34769" w:rsidRDefault="00E34769" w:rsidP="0074338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E34769">
              <w:rPr>
                <w:rFonts w:ascii="Sylfaen" w:hAnsi="Sylfaen" w:cs="Arial"/>
                <w:bCs/>
                <w:color w:val="000000"/>
                <w:lang w:val="ka-GE"/>
              </w:rPr>
              <w:t>-34,772.2</w:t>
            </w:r>
          </w:p>
        </w:tc>
        <w:tc>
          <w:tcPr>
            <w:tcW w:w="619" w:type="pct"/>
            <w:shd w:val="clear" w:color="auto" w:fill="auto"/>
            <w:hideMark/>
          </w:tcPr>
          <w:p w14:paraId="578AEA29" w14:textId="77777777" w:rsidR="00E34769" w:rsidRPr="00E34769" w:rsidRDefault="00E34769" w:rsidP="0074338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E34769">
              <w:rPr>
                <w:rFonts w:ascii="Sylfaen" w:hAnsi="Sylfaen" w:cs="Arial"/>
                <w:bCs/>
                <w:color w:val="000000"/>
                <w:lang w:val="ka-GE"/>
              </w:rPr>
              <w:t>98.3</w:t>
            </w:r>
          </w:p>
        </w:tc>
      </w:tr>
      <w:tr w:rsidR="00E34769" w:rsidRPr="00E34769" w14:paraId="75566EAE" w14:textId="77777777" w:rsidTr="00E34769">
        <w:trPr>
          <w:trHeight w:val="288"/>
        </w:trPr>
        <w:tc>
          <w:tcPr>
            <w:tcW w:w="2100" w:type="pct"/>
            <w:shd w:val="clear" w:color="auto" w:fill="auto"/>
            <w:vAlign w:val="center"/>
            <w:hideMark/>
          </w:tcPr>
          <w:p w14:paraId="27629242" w14:textId="271AB9FF" w:rsidR="00E34769" w:rsidRPr="00E34769" w:rsidRDefault="006B0B4A" w:rsidP="00743388">
            <w:pPr>
              <w:ind w:firstLineChars="198" w:firstLine="475"/>
              <w:rPr>
                <w:rFonts w:ascii="Sylfaen" w:hAnsi="Sylfaen" w:cs="Arial"/>
                <w:lang w:val="en-US"/>
              </w:rPr>
            </w:pPr>
            <w:r>
              <w:rPr>
                <w:rFonts w:ascii="Sylfaen" w:hAnsi="Sylfaen" w:cs="Arial"/>
                <w:lang w:val="en-US"/>
              </w:rPr>
              <w:t xml:space="preserve">Import </w:t>
            </w:r>
            <w:r w:rsidR="009D6828">
              <w:rPr>
                <w:rFonts w:ascii="Sylfaen" w:hAnsi="Sylfaen" w:cs="Arial"/>
                <w:lang w:val="en-US"/>
              </w:rPr>
              <w:t>duty</w:t>
            </w:r>
          </w:p>
        </w:tc>
        <w:tc>
          <w:tcPr>
            <w:tcW w:w="771" w:type="pct"/>
            <w:shd w:val="clear" w:color="auto" w:fill="auto"/>
            <w:hideMark/>
          </w:tcPr>
          <w:p w14:paraId="0B91BB88" w14:textId="77777777" w:rsidR="00E34769" w:rsidRPr="00E34769" w:rsidRDefault="00E34769" w:rsidP="0074338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E34769">
              <w:rPr>
                <w:rFonts w:ascii="Sylfaen" w:hAnsi="Sylfaen" w:cs="Arial"/>
                <w:bCs/>
                <w:color w:val="000000"/>
                <w:lang w:val="ka-GE"/>
              </w:rPr>
              <w:t>125,000.0</w:t>
            </w:r>
          </w:p>
        </w:tc>
        <w:tc>
          <w:tcPr>
            <w:tcW w:w="809" w:type="pct"/>
            <w:shd w:val="clear" w:color="auto" w:fill="auto"/>
            <w:hideMark/>
          </w:tcPr>
          <w:p w14:paraId="70D403CE" w14:textId="77777777" w:rsidR="00E34769" w:rsidRPr="00E34769" w:rsidRDefault="00E34769" w:rsidP="0074338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E34769">
              <w:rPr>
                <w:rFonts w:ascii="Sylfaen" w:hAnsi="Sylfaen" w:cs="Arial"/>
                <w:bCs/>
                <w:color w:val="000000"/>
                <w:lang w:val="ka-GE"/>
              </w:rPr>
              <w:t>125</w:t>
            </w:r>
            <w:r w:rsidRPr="00E34769">
              <w:rPr>
                <w:rFonts w:ascii="Sylfaen" w:hAnsi="Sylfaen" w:cs="Arial"/>
                <w:bCs/>
                <w:color w:val="000000"/>
                <w:lang w:val="en-US"/>
              </w:rPr>
              <w:t>,</w:t>
            </w:r>
            <w:r w:rsidRPr="00E34769">
              <w:rPr>
                <w:rFonts w:ascii="Sylfaen" w:hAnsi="Sylfaen" w:cs="Arial"/>
                <w:bCs/>
                <w:color w:val="000000"/>
                <w:lang w:val="ka-GE"/>
              </w:rPr>
              <w:t>992.0</w:t>
            </w:r>
          </w:p>
        </w:tc>
        <w:tc>
          <w:tcPr>
            <w:tcW w:w="701" w:type="pct"/>
            <w:shd w:val="clear" w:color="auto" w:fill="auto"/>
            <w:hideMark/>
          </w:tcPr>
          <w:p w14:paraId="10A2E6E8" w14:textId="13CD77D6" w:rsidR="00E34769" w:rsidRPr="00E34769" w:rsidRDefault="00E34769" w:rsidP="00B5415B">
            <w:pPr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E34769">
              <w:rPr>
                <w:rFonts w:ascii="Sylfaen" w:hAnsi="Sylfaen" w:cs="Arial"/>
                <w:bCs/>
                <w:color w:val="000000"/>
                <w:lang w:val="ka-GE"/>
              </w:rPr>
              <w:t xml:space="preserve">           992.0</w:t>
            </w:r>
          </w:p>
        </w:tc>
        <w:tc>
          <w:tcPr>
            <w:tcW w:w="619" w:type="pct"/>
            <w:shd w:val="clear" w:color="auto" w:fill="auto"/>
            <w:hideMark/>
          </w:tcPr>
          <w:p w14:paraId="54810981" w14:textId="77777777" w:rsidR="00E34769" w:rsidRPr="00E34769" w:rsidRDefault="00E34769" w:rsidP="0074338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E34769">
              <w:rPr>
                <w:rFonts w:ascii="Sylfaen" w:hAnsi="Sylfaen" w:cs="Arial"/>
                <w:bCs/>
                <w:color w:val="000000"/>
                <w:lang w:val="ka-GE"/>
              </w:rPr>
              <w:t>100.8</w:t>
            </w:r>
          </w:p>
        </w:tc>
      </w:tr>
      <w:tr w:rsidR="00E34769" w:rsidRPr="00E34769" w14:paraId="3BFD21D8" w14:textId="77777777" w:rsidTr="00E34769">
        <w:trPr>
          <w:trHeight w:val="288"/>
        </w:trPr>
        <w:tc>
          <w:tcPr>
            <w:tcW w:w="2100" w:type="pct"/>
            <w:shd w:val="clear" w:color="auto" w:fill="auto"/>
            <w:vAlign w:val="center"/>
            <w:hideMark/>
          </w:tcPr>
          <w:p w14:paraId="0FE0FABB" w14:textId="081F5915" w:rsidR="00E34769" w:rsidRPr="00E34769" w:rsidRDefault="006B0B4A" w:rsidP="00743388">
            <w:pPr>
              <w:ind w:firstLineChars="198" w:firstLine="475"/>
              <w:rPr>
                <w:rFonts w:ascii="Sylfaen" w:hAnsi="Sylfaen" w:cs="Arial"/>
                <w:lang w:val="en-US"/>
              </w:rPr>
            </w:pPr>
            <w:r>
              <w:rPr>
                <w:rFonts w:ascii="Sylfaen" w:hAnsi="Sylfaen" w:cs="Arial"/>
                <w:lang w:val="en-US"/>
              </w:rPr>
              <w:t>Property tax</w:t>
            </w:r>
          </w:p>
        </w:tc>
        <w:tc>
          <w:tcPr>
            <w:tcW w:w="771" w:type="pct"/>
            <w:shd w:val="clear" w:color="auto" w:fill="auto"/>
            <w:hideMark/>
          </w:tcPr>
          <w:p w14:paraId="44FF929A" w14:textId="77777777" w:rsidR="00E34769" w:rsidRPr="00E34769" w:rsidRDefault="00E34769" w:rsidP="0074338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E34769">
              <w:rPr>
                <w:rFonts w:ascii="Sylfaen" w:hAnsi="Sylfaen" w:cs="Arial"/>
                <w:bCs/>
                <w:color w:val="000000"/>
                <w:lang w:val="ka-GE"/>
              </w:rPr>
              <w:t>595,000.0</w:t>
            </w:r>
          </w:p>
        </w:tc>
        <w:tc>
          <w:tcPr>
            <w:tcW w:w="809" w:type="pct"/>
            <w:shd w:val="clear" w:color="auto" w:fill="auto"/>
            <w:hideMark/>
          </w:tcPr>
          <w:p w14:paraId="1BA80067" w14:textId="77777777" w:rsidR="00E34769" w:rsidRPr="00E34769" w:rsidRDefault="00E34769" w:rsidP="0074338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E34769">
              <w:rPr>
                <w:rFonts w:ascii="Sylfaen" w:hAnsi="Sylfaen" w:cs="Arial"/>
                <w:bCs/>
                <w:color w:val="000000"/>
                <w:lang w:val="ka-GE"/>
              </w:rPr>
              <w:t>603</w:t>
            </w:r>
            <w:r w:rsidRPr="00E34769">
              <w:rPr>
                <w:rFonts w:ascii="Sylfaen" w:hAnsi="Sylfaen" w:cs="Arial"/>
                <w:bCs/>
                <w:color w:val="000000"/>
                <w:lang w:val="en-US"/>
              </w:rPr>
              <w:t>,</w:t>
            </w:r>
            <w:r w:rsidRPr="00E34769">
              <w:rPr>
                <w:rFonts w:ascii="Sylfaen" w:hAnsi="Sylfaen" w:cs="Arial"/>
                <w:bCs/>
                <w:color w:val="000000"/>
                <w:lang w:val="ka-GE"/>
              </w:rPr>
              <w:t>501.3</w:t>
            </w:r>
          </w:p>
        </w:tc>
        <w:tc>
          <w:tcPr>
            <w:tcW w:w="701" w:type="pct"/>
            <w:shd w:val="clear" w:color="auto" w:fill="auto"/>
            <w:hideMark/>
          </w:tcPr>
          <w:p w14:paraId="17243CD2" w14:textId="77777777" w:rsidR="00E34769" w:rsidRPr="00E34769" w:rsidRDefault="00E34769" w:rsidP="0074338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E34769">
              <w:rPr>
                <w:rFonts w:ascii="Sylfaen" w:hAnsi="Sylfaen" w:cs="Arial"/>
                <w:bCs/>
                <w:color w:val="000000"/>
                <w:lang w:val="ka-GE"/>
              </w:rPr>
              <w:t>8,501.3</w:t>
            </w:r>
          </w:p>
        </w:tc>
        <w:tc>
          <w:tcPr>
            <w:tcW w:w="619" w:type="pct"/>
            <w:shd w:val="clear" w:color="auto" w:fill="auto"/>
            <w:hideMark/>
          </w:tcPr>
          <w:p w14:paraId="643E101D" w14:textId="77777777" w:rsidR="00E34769" w:rsidRPr="00E34769" w:rsidRDefault="00E34769" w:rsidP="0074338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E34769">
              <w:rPr>
                <w:rFonts w:ascii="Sylfaen" w:hAnsi="Sylfaen" w:cs="Arial"/>
                <w:bCs/>
                <w:color w:val="000000"/>
                <w:lang w:val="ka-GE"/>
              </w:rPr>
              <w:t>101.4</w:t>
            </w:r>
          </w:p>
        </w:tc>
      </w:tr>
      <w:tr w:rsidR="00E34769" w:rsidRPr="00E34769" w14:paraId="46ADD4B2" w14:textId="77777777" w:rsidTr="00E34769">
        <w:trPr>
          <w:trHeight w:val="288"/>
        </w:trPr>
        <w:tc>
          <w:tcPr>
            <w:tcW w:w="2100" w:type="pct"/>
            <w:shd w:val="clear" w:color="auto" w:fill="auto"/>
            <w:vAlign w:val="center"/>
            <w:hideMark/>
          </w:tcPr>
          <w:p w14:paraId="7908383A" w14:textId="6A6445EE" w:rsidR="00E34769" w:rsidRPr="00E34769" w:rsidRDefault="006B0B4A" w:rsidP="00743388">
            <w:pPr>
              <w:ind w:firstLineChars="198" w:firstLine="475"/>
              <w:rPr>
                <w:rFonts w:ascii="Sylfaen" w:hAnsi="Sylfaen" w:cs="Arial"/>
                <w:color w:val="000000"/>
                <w:lang w:val="en-US"/>
              </w:rPr>
            </w:pPr>
            <w:r>
              <w:rPr>
                <w:rFonts w:ascii="Sylfaen" w:hAnsi="Sylfaen" w:cs="Arial"/>
                <w:color w:val="000000"/>
                <w:lang w:val="en-US"/>
              </w:rPr>
              <w:t>Other taxes</w:t>
            </w:r>
          </w:p>
        </w:tc>
        <w:tc>
          <w:tcPr>
            <w:tcW w:w="771" w:type="pct"/>
            <w:shd w:val="clear" w:color="auto" w:fill="auto"/>
          </w:tcPr>
          <w:p w14:paraId="4B620454" w14:textId="77777777" w:rsidR="00E34769" w:rsidRPr="00E34769" w:rsidRDefault="00E34769" w:rsidP="0074338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E34769">
              <w:rPr>
                <w:rFonts w:ascii="Sylfaen" w:hAnsi="Sylfaen" w:cs="Arial"/>
                <w:bCs/>
                <w:color w:val="000000"/>
                <w:lang w:val="ka-GE"/>
              </w:rPr>
              <w:t>260,000.0</w:t>
            </w:r>
          </w:p>
        </w:tc>
        <w:tc>
          <w:tcPr>
            <w:tcW w:w="809" w:type="pct"/>
            <w:shd w:val="clear" w:color="auto" w:fill="auto"/>
            <w:hideMark/>
          </w:tcPr>
          <w:p w14:paraId="0A4CDCB7" w14:textId="77777777" w:rsidR="00E34769" w:rsidRPr="00E34769" w:rsidRDefault="00E34769" w:rsidP="0074338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E34769">
              <w:rPr>
                <w:rFonts w:ascii="Sylfaen" w:hAnsi="Sylfaen" w:cs="Arial"/>
                <w:bCs/>
                <w:color w:val="000000"/>
                <w:lang w:val="ka-GE"/>
              </w:rPr>
              <w:t>229</w:t>
            </w:r>
            <w:r w:rsidRPr="00E34769">
              <w:rPr>
                <w:rFonts w:ascii="Sylfaen" w:hAnsi="Sylfaen" w:cs="Arial"/>
                <w:bCs/>
                <w:color w:val="000000"/>
                <w:lang w:val="en-US"/>
              </w:rPr>
              <w:t>,</w:t>
            </w:r>
            <w:r w:rsidRPr="00E34769">
              <w:rPr>
                <w:rFonts w:ascii="Sylfaen" w:hAnsi="Sylfaen" w:cs="Arial"/>
                <w:bCs/>
                <w:color w:val="000000"/>
                <w:lang w:val="ka-GE"/>
              </w:rPr>
              <w:t>114.1</w:t>
            </w:r>
          </w:p>
        </w:tc>
        <w:tc>
          <w:tcPr>
            <w:tcW w:w="701" w:type="pct"/>
            <w:shd w:val="clear" w:color="auto" w:fill="auto"/>
            <w:hideMark/>
          </w:tcPr>
          <w:p w14:paraId="41BC15EC" w14:textId="77777777" w:rsidR="00E34769" w:rsidRPr="00E34769" w:rsidRDefault="00E34769" w:rsidP="0074338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E34769">
              <w:rPr>
                <w:rFonts w:ascii="Sylfaen" w:hAnsi="Sylfaen" w:cs="Arial"/>
                <w:bCs/>
                <w:color w:val="000000"/>
                <w:lang w:val="ka-GE"/>
              </w:rPr>
              <w:t>-30,885.9</w:t>
            </w:r>
          </w:p>
        </w:tc>
        <w:tc>
          <w:tcPr>
            <w:tcW w:w="619" w:type="pct"/>
            <w:shd w:val="clear" w:color="auto" w:fill="auto"/>
          </w:tcPr>
          <w:p w14:paraId="67A1D679" w14:textId="77777777" w:rsidR="00E34769" w:rsidRPr="00E34769" w:rsidRDefault="00E34769" w:rsidP="0074338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E34769">
              <w:rPr>
                <w:rFonts w:ascii="Sylfaen" w:hAnsi="Sylfaen" w:cs="Arial"/>
                <w:bCs/>
                <w:color w:val="000000"/>
                <w:lang w:val="ka-GE"/>
              </w:rPr>
              <w:t>88.1</w:t>
            </w:r>
          </w:p>
        </w:tc>
      </w:tr>
      <w:tr w:rsidR="00E34769" w:rsidRPr="00E34769" w14:paraId="6AD5649E" w14:textId="77777777" w:rsidTr="00E34769">
        <w:trPr>
          <w:trHeight w:val="288"/>
        </w:trPr>
        <w:tc>
          <w:tcPr>
            <w:tcW w:w="2100" w:type="pct"/>
            <w:shd w:val="clear" w:color="auto" w:fill="auto"/>
            <w:vAlign w:val="center"/>
            <w:hideMark/>
          </w:tcPr>
          <w:p w14:paraId="15C58A5B" w14:textId="089294D9" w:rsidR="00E34769" w:rsidRPr="00E34769" w:rsidRDefault="006B0B4A" w:rsidP="00743388">
            <w:pPr>
              <w:ind w:firstLineChars="116" w:firstLine="279"/>
              <w:rPr>
                <w:rFonts w:ascii="Sylfaen" w:hAnsi="Sylfaen" w:cs="Arial"/>
                <w:b/>
                <w:bCs/>
                <w:color w:val="000000"/>
                <w:lang w:val="en-US"/>
              </w:rPr>
            </w:pPr>
            <w:r>
              <w:rPr>
                <w:rFonts w:ascii="Sylfaen" w:hAnsi="Sylfaen" w:cs="Arial"/>
                <w:b/>
                <w:bCs/>
                <w:color w:val="000000"/>
                <w:lang w:val="en-US"/>
              </w:rPr>
              <w:t>Grants</w:t>
            </w:r>
          </w:p>
        </w:tc>
        <w:tc>
          <w:tcPr>
            <w:tcW w:w="771" w:type="pct"/>
            <w:shd w:val="clear" w:color="auto" w:fill="auto"/>
            <w:hideMark/>
          </w:tcPr>
          <w:p w14:paraId="565988CB" w14:textId="77777777" w:rsidR="00E34769" w:rsidRPr="00E34769" w:rsidRDefault="00E34769" w:rsidP="00743388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E34769">
              <w:rPr>
                <w:rFonts w:ascii="Sylfaen" w:hAnsi="Sylfaen" w:cs="Arial"/>
                <w:b/>
                <w:bCs/>
                <w:color w:val="000000"/>
                <w:lang w:val="ka-GE"/>
              </w:rPr>
              <w:t>357,000.0</w:t>
            </w:r>
          </w:p>
        </w:tc>
        <w:tc>
          <w:tcPr>
            <w:tcW w:w="809" w:type="pct"/>
            <w:shd w:val="clear" w:color="auto" w:fill="auto"/>
            <w:hideMark/>
          </w:tcPr>
          <w:p w14:paraId="43E1B561" w14:textId="77777777" w:rsidR="00E34769" w:rsidRPr="00E34769" w:rsidRDefault="00E34769" w:rsidP="009430BE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E34769">
              <w:rPr>
                <w:rFonts w:ascii="Sylfaen" w:hAnsi="Sylfaen" w:cs="Arial"/>
                <w:b/>
                <w:bCs/>
                <w:color w:val="000000"/>
                <w:lang w:val="ka-GE"/>
              </w:rPr>
              <w:t>364,658.4</w:t>
            </w:r>
          </w:p>
        </w:tc>
        <w:tc>
          <w:tcPr>
            <w:tcW w:w="701" w:type="pct"/>
            <w:shd w:val="clear" w:color="auto" w:fill="auto"/>
            <w:hideMark/>
          </w:tcPr>
          <w:p w14:paraId="44F817B7" w14:textId="77777777" w:rsidR="00E34769" w:rsidRPr="00E34769" w:rsidRDefault="00E34769" w:rsidP="009430BE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E34769">
              <w:rPr>
                <w:rFonts w:ascii="Sylfaen" w:hAnsi="Sylfaen" w:cs="Arial"/>
                <w:b/>
                <w:bCs/>
                <w:color w:val="000000"/>
                <w:lang w:val="ka-GE"/>
              </w:rPr>
              <w:t>7,658.4</w:t>
            </w:r>
          </w:p>
        </w:tc>
        <w:tc>
          <w:tcPr>
            <w:tcW w:w="619" w:type="pct"/>
            <w:shd w:val="clear" w:color="auto" w:fill="auto"/>
            <w:hideMark/>
          </w:tcPr>
          <w:p w14:paraId="7CB29A46" w14:textId="77777777" w:rsidR="00E34769" w:rsidRPr="00E34769" w:rsidRDefault="00E34769" w:rsidP="009430BE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E34769">
              <w:rPr>
                <w:rFonts w:ascii="Sylfaen" w:hAnsi="Sylfaen" w:cs="Arial"/>
                <w:b/>
                <w:bCs/>
                <w:color w:val="000000"/>
                <w:lang w:val="ka-GE"/>
              </w:rPr>
              <w:t>102.1</w:t>
            </w:r>
          </w:p>
        </w:tc>
      </w:tr>
      <w:tr w:rsidR="00E34769" w:rsidRPr="00E34769" w14:paraId="52CBE383" w14:textId="77777777" w:rsidTr="00E34769">
        <w:trPr>
          <w:trHeight w:val="288"/>
        </w:trPr>
        <w:tc>
          <w:tcPr>
            <w:tcW w:w="2100" w:type="pct"/>
            <w:shd w:val="clear" w:color="auto" w:fill="auto"/>
            <w:vAlign w:val="center"/>
            <w:hideMark/>
          </w:tcPr>
          <w:p w14:paraId="1781DE89" w14:textId="5B4307F6" w:rsidR="00E34769" w:rsidRPr="00E34769" w:rsidRDefault="006B0B4A" w:rsidP="00743388">
            <w:pPr>
              <w:ind w:firstLineChars="116" w:firstLine="279"/>
              <w:rPr>
                <w:rFonts w:ascii="Sylfaen" w:hAnsi="Sylfaen" w:cs="Arial"/>
                <w:b/>
                <w:bCs/>
                <w:color w:val="000000"/>
                <w:lang w:val="en-US"/>
              </w:rPr>
            </w:pPr>
            <w:r>
              <w:rPr>
                <w:rFonts w:ascii="Sylfaen" w:hAnsi="Sylfaen" w:cs="Arial"/>
                <w:b/>
                <w:bCs/>
                <w:color w:val="000000"/>
                <w:lang w:val="en-US"/>
              </w:rPr>
              <w:t>Other revenues</w:t>
            </w:r>
          </w:p>
        </w:tc>
        <w:tc>
          <w:tcPr>
            <w:tcW w:w="771" w:type="pct"/>
            <w:shd w:val="clear" w:color="auto" w:fill="auto"/>
            <w:hideMark/>
          </w:tcPr>
          <w:p w14:paraId="6C42FF37" w14:textId="77777777" w:rsidR="00E34769" w:rsidRPr="00E34769" w:rsidRDefault="00E34769" w:rsidP="00743388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E34769">
              <w:rPr>
                <w:rFonts w:ascii="Sylfaen" w:hAnsi="Sylfaen" w:cs="Arial"/>
                <w:b/>
                <w:bCs/>
                <w:color w:val="000000"/>
                <w:lang w:val="ka-GE"/>
              </w:rPr>
              <w:t>1,510,000.0</w:t>
            </w:r>
          </w:p>
        </w:tc>
        <w:tc>
          <w:tcPr>
            <w:tcW w:w="809" w:type="pct"/>
            <w:shd w:val="clear" w:color="auto" w:fill="auto"/>
            <w:hideMark/>
          </w:tcPr>
          <w:p w14:paraId="6145CBD4" w14:textId="77777777" w:rsidR="00E34769" w:rsidRPr="00E34769" w:rsidRDefault="00E34769" w:rsidP="00743388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E34769">
              <w:rPr>
                <w:rFonts w:ascii="Sylfaen" w:hAnsi="Sylfaen" w:cs="Arial"/>
                <w:b/>
                <w:bCs/>
                <w:color w:val="000000"/>
                <w:lang w:val="ka-GE"/>
              </w:rPr>
              <w:t>1,626,951.7</w:t>
            </w:r>
          </w:p>
        </w:tc>
        <w:tc>
          <w:tcPr>
            <w:tcW w:w="701" w:type="pct"/>
            <w:shd w:val="clear" w:color="auto" w:fill="auto"/>
            <w:hideMark/>
          </w:tcPr>
          <w:p w14:paraId="4DA95EC1" w14:textId="77777777" w:rsidR="00E34769" w:rsidRPr="00E34769" w:rsidRDefault="00E34769" w:rsidP="00743388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E34769">
              <w:rPr>
                <w:rFonts w:ascii="Sylfaen" w:hAnsi="Sylfaen" w:cs="Arial"/>
                <w:b/>
                <w:bCs/>
                <w:color w:val="000000"/>
                <w:lang w:val="ka-GE"/>
              </w:rPr>
              <w:t>116,951.7</w:t>
            </w:r>
          </w:p>
        </w:tc>
        <w:tc>
          <w:tcPr>
            <w:tcW w:w="619" w:type="pct"/>
            <w:shd w:val="clear" w:color="auto" w:fill="auto"/>
            <w:hideMark/>
          </w:tcPr>
          <w:p w14:paraId="75A4EAAD" w14:textId="77777777" w:rsidR="00E34769" w:rsidRPr="00E34769" w:rsidRDefault="00E34769" w:rsidP="00743388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E34769">
              <w:rPr>
                <w:rFonts w:ascii="Sylfaen" w:hAnsi="Sylfaen" w:cs="Arial"/>
                <w:b/>
                <w:bCs/>
                <w:color w:val="000000"/>
                <w:lang w:val="ka-GE"/>
              </w:rPr>
              <w:t>107.7</w:t>
            </w:r>
          </w:p>
        </w:tc>
      </w:tr>
    </w:tbl>
    <w:p w14:paraId="72E3EB62" w14:textId="77777777" w:rsidR="003657E6" w:rsidRPr="00E34769" w:rsidRDefault="003657E6" w:rsidP="001161F5">
      <w:pPr>
        <w:pStyle w:val="BodyTextIndent2"/>
        <w:tabs>
          <w:tab w:val="num" w:pos="0"/>
        </w:tabs>
        <w:ind w:firstLine="0"/>
        <w:rPr>
          <w:rFonts w:ascii="Sylfaen" w:hAnsi="Sylfaen" w:cs="Sylfaen"/>
          <w:b/>
          <w:color w:val="000000"/>
          <w:sz w:val="22"/>
          <w:szCs w:val="22"/>
        </w:rPr>
      </w:pPr>
    </w:p>
    <w:p w14:paraId="2CCA03CA" w14:textId="77777777" w:rsidR="00CB7E53" w:rsidRDefault="00CB7E53" w:rsidP="001161F5">
      <w:pPr>
        <w:pStyle w:val="BodyTextIndent2"/>
        <w:tabs>
          <w:tab w:val="num" w:pos="0"/>
        </w:tabs>
        <w:ind w:firstLine="0"/>
        <w:jc w:val="center"/>
        <w:rPr>
          <w:rFonts w:ascii="Sylfaen" w:hAnsi="Sylfaen" w:cs="Sylfaen"/>
          <w:b/>
          <w:color w:val="000000"/>
          <w:sz w:val="22"/>
          <w:szCs w:val="22"/>
          <w:lang w:val="fr-FR"/>
        </w:rPr>
      </w:pPr>
    </w:p>
    <w:p w14:paraId="5D003984" w14:textId="77777777" w:rsidR="00CB7E53" w:rsidRDefault="00CB7E53" w:rsidP="001161F5">
      <w:pPr>
        <w:pStyle w:val="BodyTextIndent2"/>
        <w:tabs>
          <w:tab w:val="num" w:pos="0"/>
        </w:tabs>
        <w:ind w:firstLine="0"/>
        <w:jc w:val="center"/>
        <w:rPr>
          <w:rFonts w:ascii="Sylfaen" w:hAnsi="Sylfaen" w:cs="Sylfaen"/>
          <w:b/>
          <w:color w:val="000000"/>
          <w:sz w:val="22"/>
          <w:szCs w:val="22"/>
          <w:lang w:val="fr-FR"/>
        </w:rPr>
      </w:pPr>
    </w:p>
    <w:p w14:paraId="6CAB74B0" w14:textId="77777777" w:rsidR="00CB7E53" w:rsidRDefault="00CB7E53" w:rsidP="001161F5">
      <w:pPr>
        <w:pStyle w:val="BodyTextIndent2"/>
        <w:tabs>
          <w:tab w:val="num" w:pos="0"/>
        </w:tabs>
        <w:ind w:firstLine="0"/>
        <w:jc w:val="center"/>
        <w:rPr>
          <w:rFonts w:ascii="Sylfaen" w:hAnsi="Sylfaen" w:cs="Sylfaen"/>
          <w:b/>
          <w:color w:val="000000"/>
          <w:sz w:val="22"/>
          <w:szCs w:val="22"/>
          <w:lang w:val="fr-FR"/>
        </w:rPr>
      </w:pPr>
    </w:p>
    <w:p w14:paraId="08A867D2" w14:textId="77777777" w:rsidR="00CB7E53" w:rsidRDefault="00CB7E53" w:rsidP="001161F5">
      <w:pPr>
        <w:pStyle w:val="BodyTextIndent2"/>
        <w:tabs>
          <w:tab w:val="num" w:pos="0"/>
        </w:tabs>
        <w:ind w:firstLine="0"/>
        <w:jc w:val="center"/>
        <w:rPr>
          <w:rFonts w:ascii="Sylfaen" w:hAnsi="Sylfaen" w:cs="Sylfaen"/>
          <w:b/>
          <w:color w:val="000000"/>
          <w:sz w:val="22"/>
          <w:szCs w:val="22"/>
          <w:lang w:val="fr-FR"/>
        </w:rPr>
      </w:pPr>
    </w:p>
    <w:p w14:paraId="3FA39BB6" w14:textId="77777777" w:rsidR="00CB7E53" w:rsidRDefault="00CB7E53" w:rsidP="001161F5">
      <w:pPr>
        <w:pStyle w:val="BodyTextIndent2"/>
        <w:tabs>
          <w:tab w:val="num" w:pos="0"/>
        </w:tabs>
        <w:ind w:firstLine="0"/>
        <w:jc w:val="center"/>
        <w:rPr>
          <w:rFonts w:ascii="Sylfaen" w:hAnsi="Sylfaen" w:cs="Sylfaen"/>
          <w:b/>
          <w:color w:val="000000"/>
          <w:sz w:val="22"/>
          <w:szCs w:val="22"/>
          <w:lang w:val="fr-FR"/>
        </w:rPr>
      </w:pPr>
    </w:p>
    <w:p w14:paraId="02996658" w14:textId="77777777" w:rsidR="00CB7E53" w:rsidRDefault="00CB7E53" w:rsidP="001161F5">
      <w:pPr>
        <w:pStyle w:val="BodyTextIndent2"/>
        <w:tabs>
          <w:tab w:val="num" w:pos="0"/>
        </w:tabs>
        <w:ind w:firstLine="0"/>
        <w:jc w:val="center"/>
        <w:rPr>
          <w:rFonts w:ascii="Sylfaen" w:hAnsi="Sylfaen" w:cs="Sylfaen"/>
          <w:b/>
          <w:color w:val="000000"/>
          <w:sz w:val="22"/>
          <w:szCs w:val="22"/>
          <w:lang w:val="fr-FR"/>
        </w:rPr>
      </w:pPr>
    </w:p>
    <w:p w14:paraId="46121F3D" w14:textId="77777777" w:rsidR="00A30358" w:rsidRDefault="00A30358" w:rsidP="001161F5">
      <w:pPr>
        <w:pStyle w:val="BodyTextIndent2"/>
        <w:tabs>
          <w:tab w:val="num" w:pos="0"/>
        </w:tabs>
        <w:ind w:firstLine="0"/>
        <w:jc w:val="center"/>
        <w:rPr>
          <w:rFonts w:ascii="Sylfaen" w:hAnsi="Sylfaen" w:cs="Sylfaen"/>
          <w:b/>
          <w:color w:val="000000"/>
          <w:sz w:val="22"/>
          <w:szCs w:val="22"/>
          <w:lang w:val="fr-FR"/>
        </w:rPr>
      </w:pPr>
    </w:p>
    <w:p w14:paraId="2F60FAD1" w14:textId="0E66F8BD" w:rsidR="003657E6" w:rsidRPr="00A30358" w:rsidRDefault="00A30358" w:rsidP="001161F5">
      <w:pPr>
        <w:pStyle w:val="BodyTextIndent2"/>
        <w:tabs>
          <w:tab w:val="num" w:pos="0"/>
        </w:tabs>
        <w:ind w:firstLine="0"/>
        <w:jc w:val="center"/>
        <w:rPr>
          <w:rFonts w:ascii="Sylfaen" w:hAnsi="Sylfaen" w:cs="Arial"/>
          <w:b/>
          <w:color w:val="000000"/>
          <w:sz w:val="22"/>
          <w:szCs w:val="22"/>
        </w:rPr>
      </w:pPr>
      <w:r>
        <w:rPr>
          <w:rFonts w:ascii="Sylfaen" w:hAnsi="Sylfaen" w:cs="Sylfaen"/>
          <w:b/>
          <w:color w:val="000000"/>
          <w:sz w:val="22"/>
          <w:szCs w:val="22"/>
        </w:rPr>
        <w:t xml:space="preserve">Information on </w:t>
      </w:r>
      <w:r w:rsidR="009D6828">
        <w:rPr>
          <w:rFonts w:ascii="Sylfaen" w:hAnsi="Sylfaen" w:cs="Sylfaen"/>
          <w:b/>
          <w:color w:val="000000"/>
          <w:sz w:val="22"/>
          <w:szCs w:val="22"/>
        </w:rPr>
        <w:t>the</w:t>
      </w:r>
      <w:r>
        <w:rPr>
          <w:rFonts w:ascii="Sylfaen" w:hAnsi="Sylfaen" w:cs="Sylfaen"/>
          <w:b/>
          <w:color w:val="000000"/>
          <w:sz w:val="22"/>
          <w:szCs w:val="22"/>
        </w:rPr>
        <w:t xml:space="preserve"> revenue performance of </w:t>
      </w:r>
      <w:r w:rsidR="009D6828">
        <w:rPr>
          <w:rFonts w:ascii="Sylfaen" w:hAnsi="Sylfaen" w:cs="Sylfaen"/>
          <w:b/>
          <w:color w:val="000000"/>
          <w:sz w:val="22"/>
          <w:szCs w:val="22"/>
        </w:rPr>
        <w:t>the 2022</w:t>
      </w:r>
      <w:r w:rsidR="008238DE">
        <w:rPr>
          <w:rFonts w:ascii="Sylfaen" w:hAnsi="Sylfaen" w:cs="Sylfaen"/>
          <w:b/>
          <w:color w:val="000000"/>
          <w:sz w:val="22"/>
          <w:szCs w:val="22"/>
        </w:rPr>
        <w:t xml:space="preserve"> state budget of Georgia </w:t>
      </w:r>
    </w:p>
    <w:p w14:paraId="3682DE12" w14:textId="77777777" w:rsidR="003657E6" w:rsidRPr="00E34769" w:rsidRDefault="003657E6" w:rsidP="001161F5">
      <w:pPr>
        <w:pStyle w:val="BodyTextIndent2"/>
        <w:tabs>
          <w:tab w:val="num" w:pos="0"/>
        </w:tabs>
        <w:ind w:firstLine="0"/>
        <w:jc w:val="center"/>
        <w:rPr>
          <w:rFonts w:ascii="Sylfaen" w:hAnsi="Sylfaen" w:cs="Arial"/>
          <w:b/>
          <w:color w:val="000000"/>
          <w:sz w:val="22"/>
          <w:szCs w:val="22"/>
          <w:lang w:val="ka-GE"/>
        </w:rPr>
      </w:pPr>
    </w:p>
    <w:p w14:paraId="558E3094" w14:textId="6E1656A0" w:rsidR="003657E6" w:rsidRDefault="007B017E" w:rsidP="001161F5">
      <w:pPr>
        <w:tabs>
          <w:tab w:val="left" w:pos="3063"/>
        </w:tabs>
        <w:ind w:firstLine="630"/>
        <w:jc w:val="both"/>
        <w:rPr>
          <w:rFonts w:ascii="Sylfaen" w:hAnsi="Sylfaen" w:cs="Arial"/>
          <w:sz w:val="22"/>
          <w:szCs w:val="22"/>
          <w:lang w:val="en-US"/>
        </w:rPr>
      </w:pPr>
      <w:r w:rsidRPr="007B017E">
        <w:rPr>
          <w:rFonts w:ascii="Sylfaen" w:hAnsi="Sylfaen" w:cs="Arial"/>
          <w:sz w:val="22"/>
          <w:szCs w:val="22"/>
          <w:lang w:val="en-US"/>
        </w:rPr>
        <w:t xml:space="preserve">The </w:t>
      </w:r>
      <w:r w:rsidR="008238DE">
        <w:rPr>
          <w:rFonts w:ascii="Sylfaen" w:hAnsi="Sylfaen" w:cs="Arial"/>
          <w:sz w:val="22"/>
          <w:szCs w:val="22"/>
          <w:lang w:val="en-US"/>
        </w:rPr>
        <w:t>projected</w:t>
      </w:r>
      <w:r w:rsidRPr="007B017E">
        <w:rPr>
          <w:rFonts w:ascii="Sylfaen" w:hAnsi="Sylfaen" w:cs="Arial"/>
          <w:sz w:val="22"/>
          <w:szCs w:val="22"/>
          <w:lang w:val="en-US"/>
        </w:rPr>
        <w:t xml:space="preserve"> </w:t>
      </w:r>
      <w:r>
        <w:rPr>
          <w:rFonts w:ascii="Sylfaen" w:hAnsi="Sylfaen" w:cs="Arial"/>
          <w:sz w:val="22"/>
          <w:szCs w:val="22"/>
          <w:lang w:val="en-US"/>
        </w:rPr>
        <w:t>indicator</w:t>
      </w:r>
      <w:r w:rsidRPr="007B017E">
        <w:rPr>
          <w:rFonts w:ascii="Sylfaen" w:hAnsi="Sylfaen" w:cs="Arial"/>
          <w:sz w:val="22"/>
          <w:szCs w:val="22"/>
          <w:lang w:val="en-US"/>
        </w:rPr>
        <w:t xml:space="preserve"> of state budget revenues for 2022 was determined at 16</w:t>
      </w:r>
      <w:r>
        <w:rPr>
          <w:rFonts w:ascii="Sylfaen" w:hAnsi="Sylfaen" w:cs="Arial"/>
          <w:sz w:val="22"/>
          <w:szCs w:val="22"/>
          <w:lang w:val="en-US"/>
        </w:rPr>
        <w:t> </w:t>
      </w:r>
      <w:r w:rsidRPr="007B017E">
        <w:rPr>
          <w:rFonts w:ascii="Sylfaen" w:hAnsi="Sylfaen" w:cs="Arial"/>
          <w:sz w:val="22"/>
          <w:szCs w:val="22"/>
          <w:lang w:val="en-US"/>
        </w:rPr>
        <w:t>357</w:t>
      </w:r>
      <w:r>
        <w:rPr>
          <w:rFonts w:ascii="Sylfaen" w:hAnsi="Sylfaen" w:cs="Arial"/>
          <w:sz w:val="22"/>
          <w:szCs w:val="22"/>
          <w:lang w:val="en-US"/>
        </w:rPr>
        <w:t xml:space="preserve"> </w:t>
      </w:r>
      <w:r w:rsidRPr="007B017E">
        <w:rPr>
          <w:rFonts w:ascii="Sylfaen" w:hAnsi="Sylfaen" w:cs="Arial"/>
          <w:sz w:val="22"/>
          <w:szCs w:val="22"/>
          <w:lang w:val="en-US"/>
        </w:rPr>
        <w:t>411.0 thousand GEL</w:t>
      </w:r>
      <w:r>
        <w:rPr>
          <w:rFonts w:ascii="Sylfaen" w:hAnsi="Sylfaen" w:cs="Arial"/>
          <w:sz w:val="22"/>
          <w:szCs w:val="22"/>
          <w:lang w:val="en-US"/>
        </w:rPr>
        <w:t xml:space="preserve">; within the reporting period </w:t>
      </w:r>
      <w:r w:rsidRPr="00E34769">
        <w:rPr>
          <w:rFonts w:ascii="Sylfaen" w:hAnsi="Sylfaen" w:cs="Arial"/>
          <w:sz w:val="22"/>
          <w:szCs w:val="22"/>
          <w:lang w:val="en-US"/>
        </w:rPr>
        <w:t>16 4</w:t>
      </w:r>
      <w:r w:rsidRPr="00E34769">
        <w:rPr>
          <w:rFonts w:ascii="Sylfaen" w:hAnsi="Sylfaen" w:cs="Arial"/>
          <w:sz w:val="22"/>
          <w:szCs w:val="22"/>
          <w:lang w:val="ka-GE"/>
        </w:rPr>
        <w:t>50</w:t>
      </w:r>
      <w:r w:rsidRPr="00E34769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E34769">
        <w:rPr>
          <w:rFonts w:ascii="Sylfaen" w:hAnsi="Sylfaen" w:cs="Arial"/>
          <w:sz w:val="22"/>
          <w:szCs w:val="22"/>
          <w:lang w:val="ka-GE"/>
        </w:rPr>
        <w:t>247</w:t>
      </w:r>
      <w:r w:rsidRPr="00E34769">
        <w:rPr>
          <w:rFonts w:ascii="Sylfaen" w:hAnsi="Sylfaen" w:cs="Arial"/>
          <w:sz w:val="22"/>
          <w:szCs w:val="22"/>
          <w:lang w:val="en-US"/>
        </w:rPr>
        <w:t>.</w:t>
      </w:r>
      <w:r w:rsidRPr="00E34769">
        <w:rPr>
          <w:rFonts w:ascii="Sylfaen" w:hAnsi="Sylfaen" w:cs="Arial"/>
          <w:sz w:val="22"/>
          <w:szCs w:val="22"/>
          <w:lang w:val="ka-GE"/>
        </w:rPr>
        <w:t>4</w:t>
      </w:r>
      <w:r>
        <w:rPr>
          <w:rFonts w:ascii="Sylfaen" w:hAnsi="Sylfaen" w:cs="Arial"/>
          <w:sz w:val="22"/>
          <w:szCs w:val="22"/>
          <w:lang w:val="en-US"/>
        </w:rPr>
        <w:t xml:space="preserve"> </w:t>
      </w:r>
      <w:r w:rsidRPr="007B017E">
        <w:rPr>
          <w:rFonts w:ascii="Sylfaen" w:hAnsi="Sylfaen" w:cs="Arial"/>
          <w:sz w:val="22"/>
          <w:szCs w:val="22"/>
          <w:lang w:val="en-US"/>
        </w:rPr>
        <w:t>thousand GEL</w:t>
      </w:r>
      <w:r>
        <w:rPr>
          <w:rFonts w:ascii="Sylfaen" w:hAnsi="Sylfaen" w:cs="Arial"/>
          <w:sz w:val="22"/>
          <w:szCs w:val="22"/>
          <w:lang w:val="en-US"/>
        </w:rPr>
        <w:t xml:space="preserve"> was mobilized, i.e.</w:t>
      </w:r>
      <w:r w:rsidR="008238DE">
        <w:rPr>
          <w:rFonts w:ascii="Sylfaen" w:hAnsi="Sylfaen" w:cs="Arial"/>
          <w:sz w:val="22"/>
          <w:szCs w:val="22"/>
          <w:lang w:val="en-US"/>
        </w:rPr>
        <w:t>,</w:t>
      </w:r>
      <w:r>
        <w:rPr>
          <w:rFonts w:ascii="Sylfaen" w:hAnsi="Sylfaen" w:cs="Arial"/>
          <w:sz w:val="22"/>
          <w:szCs w:val="22"/>
          <w:lang w:val="en-US"/>
        </w:rPr>
        <w:t xml:space="preserve"> </w:t>
      </w:r>
      <w:r w:rsidRPr="00E34769">
        <w:rPr>
          <w:rFonts w:ascii="Sylfaen" w:hAnsi="Sylfaen" w:cs="Arial"/>
          <w:sz w:val="22"/>
          <w:szCs w:val="22"/>
          <w:lang w:val="ka-GE"/>
        </w:rPr>
        <w:t>100.6%</w:t>
      </w:r>
      <w:r>
        <w:rPr>
          <w:rFonts w:ascii="Sylfaen" w:hAnsi="Sylfaen" w:cs="Arial"/>
          <w:sz w:val="22"/>
          <w:szCs w:val="22"/>
          <w:lang w:val="en-US"/>
        </w:rPr>
        <w:t xml:space="preserve"> of the </w:t>
      </w:r>
      <w:r w:rsidR="008238DE">
        <w:rPr>
          <w:rFonts w:ascii="Sylfaen" w:hAnsi="Sylfaen" w:cs="Arial"/>
          <w:sz w:val="22"/>
          <w:szCs w:val="22"/>
          <w:lang w:val="en-US"/>
        </w:rPr>
        <w:t>projected</w:t>
      </w:r>
      <w:r w:rsidRPr="003D6056">
        <w:rPr>
          <w:rFonts w:ascii="Sylfaen" w:hAnsi="Sylfaen" w:cs="Arial"/>
          <w:sz w:val="22"/>
          <w:szCs w:val="22"/>
          <w:lang w:val="en-US"/>
        </w:rPr>
        <w:t xml:space="preserve"> </w:t>
      </w:r>
      <w:r w:rsidR="008238DE">
        <w:rPr>
          <w:rFonts w:ascii="Sylfaen" w:hAnsi="Sylfaen" w:cs="Arial"/>
          <w:sz w:val="22"/>
          <w:szCs w:val="22"/>
          <w:lang w:val="en-US"/>
        </w:rPr>
        <w:t>rate</w:t>
      </w:r>
      <w:r>
        <w:rPr>
          <w:rFonts w:ascii="Sylfaen" w:hAnsi="Sylfaen" w:cs="Arial"/>
          <w:sz w:val="22"/>
          <w:szCs w:val="22"/>
          <w:lang w:val="en-US"/>
        </w:rPr>
        <w:t xml:space="preserve">. </w:t>
      </w:r>
    </w:p>
    <w:p w14:paraId="24D54D09" w14:textId="77777777" w:rsidR="0081107F" w:rsidRPr="007B017E" w:rsidRDefault="0081107F" w:rsidP="001161F5">
      <w:pPr>
        <w:tabs>
          <w:tab w:val="left" w:pos="3063"/>
        </w:tabs>
        <w:ind w:firstLine="630"/>
        <w:jc w:val="both"/>
        <w:rPr>
          <w:rFonts w:ascii="Sylfaen" w:hAnsi="Sylfaen" w:cs="Arial"/>
          <w:sz w:val="22"/>
          <w:szCs w:val="22"/>
          <w:lang w:val="en-US"/>
        </w:rPr>
      </w:pPr>
    </w:p>
    <w:p w14:paraId="4AEA8803" w14:textId="77777777" w:rsidR="008E0BDA" w:rsidRPr="00E34769" w:rsidRDefault="008E0BDA" w:rsidP="001161F5">
      <w:pPr>
        <w:tabs>
          <w:tab w:val="left" w:pos="3063"/>
        </w:tabs>
        <w:ind w:firstLine="630"/>
        <w:jc w:val="both"/>
        <w:rPr>
          <w:rFonts w:ascii="Sylfaen" w:hAnsi="Sylfaen" w:cs="Arial"/>
          <w:sz w:val="22"/>
          <w:szCs w:val="22"/>
          <w:lang w:val="ka-GE"/>
        </w:rPr>
      </w:pPr>
    </w:p>
    <w:p w14:paraId="2270CAA9" w14:textId="427F3420" w:rsidR="008E0BDA" w:rsidRPr="0081107F" w:rsidRDefault="003657E6" w:rsidP="001161F5">
      <w:pPr>
        <w:jc w:val="center"/>
        <w:rPr>
          <w:rFonts w:ascii="Sylfaen" w:hAnsi="Sylfaen" w:cs="Sylfaen"/>
          <w:b/>
          <w:sz w:val="22"/>
          <w:szCs w:val="22"/>
          <w:lang w:val="en-US"/>
        </w:rPr>
      </w:pPr>
      <w:r w:rsidRPr="0081107F">
        <w:rPr>
          <w:rFonts w:ascii="Sylfaen" w:hAnsi="Sylfaen" w:cs="Arial"/>
          <w:b/>
          <w:sz w:val="22"/>
          <w:szCs w:val="22"/>
          <w:lang w:val="en-US"/>
        </w:rPr>
        <w:t>20</w:t>
      </w:r>
      <w:r w:rsidR="00446CEF" w:rsidRPr="0081107F">
        <w:rPr>
          <w:rFonts w:ascii="Sylfaen" w:hAnsi="Sylfaen" w:cs="Arial"/>
          <w:b/>
          <w:sz w:val="22"/>
          <w:szCs w:val="22"/>
          <w:lang w:val="en-US"/>
        </w:rPr>
        <w:t>2</w:t>
      </w:r>
      <w:r w:rsidR="00435036" w:rsidRPr="0081107F">
        <w:rPr>
          <w:rFonts w:ascii="Sylfaen" w:hAnsi="Sylfaen" w:cs="Arial"/>
          <w:b/>
          <w:sz w:val="22"/>
          <w:szCs w:val="22"/>
          <w:lang w:val="en-US"/>
        </w:rPr>
        <w:t>2</w:t>
      </w:r>
      <w:r w:rsidRPr="0081107F">
        <w:rPr>
          <w:rFonts w:ascii="Sylfaen" w:hAnsi="Sylfaen" w:cs="Arial"/>
          <w:b/>
          <w:sz w:val="22"/>
          <w:szCs w:val="22"/>
          <w:lang w:val="en-US"/>
        </w:rPr>
        <w:t xml:space="preserve"> </w:t>
      </w:r>
      <w:r w:rsidR="0081107F" w:rsidRPr="0081107F">
        <w:rPr>
          <w:rFonts w:ascii="Sylfaen" w:hAnsi="Sylfaen" w:cs="Sylfaen"/>
          <w:b/>
          <w:sz w:val="22"/>
          <w:szCs w:val="22"/>
          <w:lang w:val="en-US"/>
        </w:rPr>
        <w:t>state budget revenue performance indicators</w:t>
      </w:r>
    </w:p>
    <w:p w14:paraId="5C1B7AA0" w14:textId="77777777" w:rsidR="00E34769" w:rsidRDefault="00E34769" w:rsidP="001161F5">
      <w:pPr>
        <w:jc w:val="center"/>
        <w:rPr>
          <w:rFonts w:ascii="Sylfaen" w:hAnsi="Sylfaen" w:cs="Sylfaen"/>
          <w:b/>
          <w:sz w:val="22"/>
          <w:szCs w:val="22"/>
          <w:lang w:val="fr-FR"/>
        </w:rPr>
      </w:pPr>
    </w:p>
    <w:p w14:paraId="253C4609" w14:textId="77777777" w:rsidR="00E34769" w:rsidRPr="00E34769" w:rsidRDefault="00E34769" w:rsidP="001161F5">
      <w:pPr>
        <w:jc w:val="center"/>
        <w:rPr>
          <w:rFonts w:ascii="Sylfaen" w:hAnsi="Sylfaen" w:cs="Sylfaen"/>
          <w:b/>
          <w:sz w:val="22"/>
          <w:szCs w:val="22"/>
          <w:lang w:val="fr-FR"/>
        </w:rPr>
      </w:pPr>
    </w:p>
    <w:p w14:paraId="15858ACD" w14:textId="77777777" w:rsidR="0081107F" w:rsidRPr="009F6158" w:rsidRDefault="0081107F" w:rsidP="0081107F">
      <w:pPr>
        <w:jc w:val="right"/>
        <w:rPr>
          <w:rFonts w:ascii="Sylfaen" w:hAnsi="Sylfaen" w:cs="Sylfaen"/>
          <w:i/>
          <w:sz w:val="18"/>
          <w:szCs w:val="18"/>
          <w:lang w:val="en-US"/>
        </w:rPr>
      </w:pPr>
      <w:r w:rsidRPr="009F6158">
        <w:rPr>
          <w:rFonts w:ascii="Sylfaen" w:hAnsi="Sylfaen" w:cs="Sylfaen"/>
          <w:i/>
          <w:sz w:val="18"/>
          <w:szCs w:val="18"/>
          <w:lang w:val="ka-GE"/>
        </w:rPr>
        <w:t>thousand GEL</w:t>
      </w:r>
    </w:p>
    <w:tbl>
      <w:tblPr>
        <w:tblW w:w="10152" w:type="dxa"/>
        <w:tblInd w:w="10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12"/>
        <w:gridCol w:w="1620"/>
        <w:gridCol w:w="1800"/>
        <w:gridCol w:w="1710"/>
        <w:gridCol w:w="1710"/>
      </w:tblGrid>
      <w:tr w:rsidR="00435036" w:rsidRPr="00E34769" w14:paraId="6E9208A5" w14:textId="77777777" w:rsidTr="00E34769">
        <w:trPr>
          <w:trHeight w:val="565"/>
        </w:trPr>
        <w:tc>
          <w:tcPr>
            <w:tcW w:w="3312" w:type="dxa"/>
            <w:shd w:val="clear" w:color="auto" w:fill="auto"/>
            <w:vAlign w:val="center"/>
            <w:hideMark/>
          </w:tcPr>
          <w:p w14:paraId="7E17C002" w14:textId="355D2C80" w:rsidR="00435036" w:rsidRPr="00E34769" w:rsidRDefault="0081107F" w:rsidP="00743388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>
              <w:rPr>
                <w:rFonts w:ascii="Sylfaen" w:hAnsi="Sylfaen" w:cs="Arial"/>
                <w:b/>
                <w:bCs/>
                <w:lang w:val="en-US"/>
              </w:rPr>
              <w:t>Name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702E0835" w14:textId="54B2960B" w:rsidR="00435036" w:rsidRPr="00E34769" w:rsidRDefault="0081107F" w:rsidP="00743388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>
              <w:rPr>
                <w:rFonts w:ascii="Sylfaen" w:hAnsi="Sylfaen" w:cs="Arial"/>
                <w:b/>
                <w:bCs/>
                <w:lang w:val="en-US"/>
              </w:rPr>
              <w:t>Planned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30FDC048" w14:textId="4217C900" w:rsidR="00435036" w:rsidRPr="00E34769" w:rsidRDefault="0081107F" w:rsidP="00743388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>
              <w:rPr>
                <w:rFonts w:ascii="Sylfaen" w:hAnsi="Sylfaen" w:cs="Arial"/>
                <w:b/>
                <w:bCs/>
                <w:lang w:val="en-US"/>
              </w:rPr>
              <w:t>Actual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11C65AB5" w14:textId="77777777" w:rsidR="00435036" w:rsidRPr="00E34769" w:rsidRDefault="00435036" w:rsidP="00743388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E34769">
              <w:rPr>
                <w:rFonts w:ascii="Sylfaen" w:hAnsi="Sylfaen" w:cs="Arial"/>
                <w:b/>
                <w:bCs/>
                <w:lang w:val="en-US"/>
              </w:rPr>
              <w:t xml:space="preserve"> +/- 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01928F59" w14:textId="77777777" w:rsidR="00435036" w:rsidRPr="00E34769" w:rsidRDefault="00435036" w:rsidP="00743388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E34769">
              <w:rPr>
                <w:rFonts w:ascii="Sylfaen" w:hAnsi="Sylfaen" w:cs="Arial"/>
                <w:b/>
                <w:bCs/>
                <w:lang w:val="en-US"/>
              </w:rPr>
              <w:t>%</w:t>
            </w:r>
          </w:p>
        </w:tc>
      </w:tr>
      <w:tr w:rsidR="00435036" w:rsidRPr="00E34769" w14:paraId="57E45FF7" w14:textId="77777777" w:rsidTr="00E34769">
        <w:trPr>
          <w:trHeight w:val="288"/>
        </w:trPr>
        <w:tc>
          <w:tcPr>
            <w:tcW w:w="3312" w:type="dxa"/>
            <w:shd w:val="clear" w:color="auto" w:fill="auto"/>
            <w:vAlign w:val="center"/>
            <w:hideMark/>
          </w:tcPr>
          <w:p w14:paraId="73628E70" w14:textId="27ACB0D9" w:rsidR="00435036" w:rsidRPr="00E34769" w:rsidRDefault="00435036" w:rsidP="00743388">
            <w:pPr>
              <w:rPr>
                <w:rFonts w:ascii="Sylfaen" w:hAnsi="Sylfaen" w:cs="Arial"/>
                <w:b/>
                <w:bCs/>
                <w:lang w:val="en-US"/>
              </w:rPr>
            </w:pPr>
            <w:r w:rsidRPr="00E34769">
              <w:rPr>
                <w:rFonts w:ascii="Sylfaen" w:hAnsi="Sylfaen" w:cs="Arial"/>
                <w:b/>
                <w:bCs/>
                <w:lang w:val="ka-GE"/>
              </w:rPr>
              <w:t xml:space="preserve">  </w:t>
            </w:r>
            <w:r w:rsidR="0081107F">
              <w:rPr>
                <w:rFonts w:ascii="Sylfaen" w:hAnsi="Sylfaen" w:cs="Arial"/>
                <w:b/>
                <w:bCs/>
                <w:lang w:val="en-US"/>
              </w:rPr>
              <w:t>Revenues</w:t>
            </w:r>
          </w:p>
        </w:tc>
        <w:tc>
          <w:tcPr>
            <w:tcW w:w="1620" w:type="dxa"/>
            <w:shd w:val="clear" w:color="auto" w:fill="auto"/>
          </w:tcPr>
          <w:p w14:paraId="26FF44AB" w14:textId="77777777" w:rsidR="00435036" w:rsidRPr="00E34769" w:rsidRDefault="00435036" w:rsidP="00743388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E34769">
              <w:rPr>
                <w:rFonts w:ascii="Sylfaen" w:hAnsi="Sylfaen" w:cs="Arial"/>
                <w:b/>
                <w:bCs/>
                <w:color w:val="000000"/>
                <w:lang w:val="ka-GE"/>
              </w:rPr>
              <w:t>16,357,</w:t>
            </w:r>
            <w:r w:rsidRPr="00E34769">
              <w:rPr>
                <w:rFonts w:ascii="Sylfaen" w:hAnsi="Sylfaen" w:cs="Arial"/>
                <w:b/>
                <w:bCs/>
                <w:color w:val="000000"/>
                <w:lang w:val="en-US"/>
              </w:rPr>
              <w:t>411</w:t>
            </w:r>
            <w:r w:rsidRPr="00E34769">
              <w:rPr>
                <w:rFonts w:ascii="Sylfaen" w:hAnsi="Sylfaen" w:cs="Arial"/>
                <w:b/>
                <w:bCs/>
                <w:color w:val="000000"/>
                <w:lang w:val="ka-GE"/>
              </w:rPr>
              <w:t>.0</w:t>
            </w:r>
          </w:p>
        </w:tc>
        <w:tc>
          <w:tcPr>
            <w:tcW w:w="1800" w:type="dxa"/>
            <w:shd w:val="clear" w:color="auto" w:fill="auto"/>
          </w:tcPr>
          <w:p w14:paraId="29FA0FD7" w14:textId="77777777" w:rsidR="00435036" w:rsidRPr="00E34769" w:rsidRDefault="00435036" w:rsidP="004A1C2F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E34769">
              <w:rPr>
                <w:rFonts w:ascii="Sylfaen" w:hAnsi="Sylfaen" w:cs="Arial"/>
                <w:b/>
                <w:bCs/>
                <w:color w:val="000000"/>
                <w:lang w:val="ka-GE"/>
              </w:rPr>
              <w:t>1</w:t>
            </w:r>
            <w:r w:rsidRPr="00E34769">
              <w:rPr>
                <w:rFonts w:ascii="Sylfaen" w:hAnsi="Sylfaen" w:cs="Arial"/>
                <w:b/>
                <w:bCs/>
                <w:color w:val="000000"/>
                <w:lang w:val="en-US"/>
              </w:rPr>
              <w:t>6</w:t>
            </w:r>
            <w:r w:rsidRPr="00E34769">
              <w:rPr>
                <w:rFonts w:ascii="Sylfaen" w:hAnsi="Sylfaen" w:cs="Arial"/>
                <w:b/>
                <w:bCs/>
                <w:color w:val="000000"/>
                <w:lang w:val="ka-GE"/>
              </w:rPr>
              <w:t>,4</w:t>
            </w:r>
            <w:r w:rsidR="004A1C2F" w:rsidRPr="00E34769">
              <w:rPr>
                <w:rFonts w:ascii="Sylfaen" w:hAnsi="Sylfaen" w:cs="Arial"/>
                <w:b/>
                <w:bCs/>
                <w:color w:val="000000"/>
                <w:lang w:val="ka-GE"/>
              </w:rPr>
              <w:t>50</w:t>
            </w:r>
            <w:r w:rsidRPr="00E34769">
              <w:rPr>
                <w:rFonts w:ascii="Sylfaen" w:hAnsi="Sylfaen" w:cs="Arial"/>
                <w:b/>
                <w:bCs/>
                <w:color w:val="000000"/>
                <w:lang w:val="ka-GE"/>
              </w:rPr>
              <w:t>,</w:t>
            </w:r>
            <w:r w:rsidR="004A1C2F" w:rsidRPr="00E34769">
              <w:rPr>
                <w:rFonts w:ascii="Sylfaen" w:hAnsi="Sylfaen" w:cs="Arial"/>
                <w:b/>
                <w:bCs/>
                <w:color w:val="000000"/>
                <w:lang w:val="ka-GE"/>
              </w:rPr>
              <w:t>247</w:t>
            </w:r>
            <w:r w:rsidRPr="00E34769">
              <w:rPr>
                <w:rFonts w:ascii="Sylfaen" w:hAnsi="Sylfaen" w:cs="Arial"/>
                <w:b/>
                <w:bCs/>
                <w:color w:val="000000"/>
                <w:lang w:val="ka-GE"/>
              </w:rPr>
              <w:t>.</w:t>
            </w:r>
            <w:r w:rsidR="004A1C2F" w:rsidRPr="00E34769">
              <w:rPr>
                <w:rFonts w:ascii="Sylfaen" w:hAnsi="Sylfaen" w:cs="Arial"/>
                <w:b/>
                <w:bCs/>
                <w:color w:val="000000"/>
                <w:lang w:val="ka-GE"/>
              </w:rPr>
              <w:t>4</w:t>
            </w:r>
          </w:p>
        </w:tc>
        <w:tc>
          <w:tcPr>
            <w:tcW w:w="1710" w:type="dxa"/>
            <w:shd w:val="clear" w:color="auto" w:fill="auto"/>
          </w:tcPr>
          <w:p w14:paraId="793E7C06" w14:textId="77777777" w:rsidR="00435036" w:rsidRPr="00E34769" w:rsidRDefault="00435036" w:rsidP="004A1C2F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E34769">
              <w:rPr>
                <w:rFonts w:ascii="Sylfaen" w:hAnsi="Sylfaen" w:cs="Arial"/>
                <w:b/>
                <w:bCs/>
                <w:color w:val="000000"/>
                <w:lang w:val="ka-GE"/>
              </w:rPr>
              <w:t>92,</w:t>
            </w:r>
            <w:r w:rsidR="004A1C2F" w:rsidRPr="00E34769">
              <w:rPr>
                <w:rFonts w:ascii="Sylfaen" w:hAnsi="Sylfaen" w:cs="Arial"/>
                <w:b/>
                <w:bCs/>
                <w:color w:val="000000"/>
                <w:lang w:val="ka-GE"/>
              </w:rPr>
              <w:t>836</w:t>
            </w:r>
            <w:r w:rsidRPr="00E34769">
              <w:rPr>
                <w:rFonts w:ascii="Sylfaen" w:hAnsi="Sylfaen" w:cs="Arial"/>
                <w:b/>
                <w:bCs/>
                <w:color w:val="000000"/>
                <w:lang w:val="ka-GE"/>
              </w:rPr>
              <w:t>.</w:t>
            </w:r>
            <w:r w:rsidR="004A1C2F" w:rsidRPr="00E34769">
              <w:rPr>
                <w:rFonts w:ascii="Sylfaen" w:hAnsi="Sylfaen" w:cs="Arial"/>
                <w:b/>
                <w:bCs/>
                <w:color w:val="000000"/>
                <w:lang w:val="ka-GE"/>
              </w:rPr>
              <w:t>4</w:t>
            </w:r>
          </w:p>
        </w:tc>
        <w:tc>
          <w:tcPr>
            <w:tcW w:w="1710" w:type="dxa"/>
            <w:shd w:val="clear" w:color="auto" w:fill="auto"/>
          </w:tcPr>
          <w:p w14:paraId="6D28F8F9" w14:textId="77777777" w:rsidR="00435036" w:rsidRPr="00E34769" w:rsidRDefault="00435036" w:rsidP="00743388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E34769">
              <w:rPr>
                <w:rFonts w:ascii="Sylfaen" w:hAnsi="Sylfaen" w:cs="Arial"/>
                <w:b/>
                <w:bCs/>
                <w:color w:val="000000"/>
                <w:lang w:val="ka-GE"/>
              </w:rPr>
              <w:t>100.6</w:t>
            </w:r>
          </w:p>
        </w:tc>
      </w:tr>
      <w:tr w:rsidR="00435036" w:rsidRPr="00E34769" w14:paraId="6B8F6224" w14:textId="77777777" w:rsidTr="00E34769">
        <w:trPr>
          <w:trHeight w:val="288"/>
        </w:trPr>
        <w:tc>
          <w:tcPr>
            <w:tcW w:w="3312" w:type="dxa"/>
            <w:shd w:val="clear" w:color="auto" w:fill="auto"/>
            <w:vAlign w:val="center"/>
            <w:hideMark/>
          </w:tcPr>
          <w:p w14:paraId="6F427C24" w14:textId="411ED2CE" w:rsidR="00435036" w:rsidRPr="00E34769" w:rsidRDefault="0081107F" w:rsidP="00743388">
            <w:pPr>
              <w:ind w:firstLineChars="200" w:firstLine="480"/>
              <w:rPr>
                <w:rFonts w:ascii="Sylfaen" w:hAnsi="Sylfaen" w:cs="Arial"/>
                <w:bCs/>
                <w:lang w:val="en-US"/>
              </w:rPr>
            </w:pPr>
            <w:r>
              <w:rPr>
                <w:rFonts w:ascii="Sylfaen" w:hAnsi="Sylfaen" w:cs="Arial"/>
                <w:bCs/>
                <w:lang w:val="en-US"/>
              </w:rPr>
              <w:t>Taxes</w:t>
            </w:r>
          </w:p>
        </w:tc>
        <w:tc>
          <w:tcPr>
            <w:tcW w:w="1620" w:type="dxa"/>
            <w:shd w:val="clear" w:color="auto" w:fill="auto"/>
          </w:tcPr>
          <w:p w14:paraId="64A1631E" w14:textId="77777777" w:rsidR="00435036" w:rsidRPr="00E34769" w:rsidRDefault="00435036" w:rsidP="0074338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E34769">
              <w:rPr>
                <w:rFonts w:ascii="Sylfaen" w:hAnsi="Sylfaen" w:cs="Arial"/>
                <w:bCs/>
                <w:color w:val="000000"/>
                <w:lang w:val="ka-GE"/>
              </w:rPr>
              <w:t>14,964,700.0</w:t>
            </w:r>
          </w:p>
        </w:tc>
        <w:tc>
          <w:tcPr>
            <w:tcW w:w="1800" w:type="dxa"/>
            <w:shd w:val="clear" w:color="auto" w:fill="auto"/>
          </w:tcPr>
          <w:p w14:paraId="1E64616C" w14:textId="77777777" w:rsidR="00435036" w:rsidRPr="00E34769" w:rsidRDefault="00435036" w:rsidP="0074338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E34769">
              <w:rPr>
                <w:rFonts w:ascii="Sylfaen" w:hAnsi="Sylfaen" w:cs="Arial"/>
                <w:bCs/>
                <w:color w:val="000000"/>
                <w:lang w:val="ka-GE"/>
              </w:rPr>
              <w:t>14,976,</w:t>
            </w:r>
            <w:r w:rsidRPr="00E34769">
              <w:rPr>
                <w:rFonts w:ascii="Sylfaen" w:hAnsi="Sylfaen" w:cs="Arial"/>
                <w:bCs/>
                <w:color w:val="000000"/>
                <w:lang w:val="en-US"/>
              </w:rPr>
              <w:t>686</w:t>
            </w:r>
            <w:r w:rsidRPr="00E34769">
              <w:rPr>
                <w:rFonts w:ascii="Sylfaen" w:hAnsi="Sylfaen" w:cs="Arial"/>
                <w:bCs/>
                <w:color w:val="000000"/>
                <w:lang w:val="ka-GE"/>
              </w:rPr>
              <w:t>.1</w:t>
            </w:r>
          </w:p>
        </w:tc>
        <w:tc>
          <w:tcPr>
            <w:tcW w:w="1710" w:type="dxa"/>
            <w:shd w:val="clear" w:color="auto" w:fill="auto"/>
          </w:tcPr>
          <w:p w14:paraId="0BFA38D1" w14:textId="77777777" w:rsidR="00435036" w:rsidRPr="00E34769" w:rsidRDefault="00435036" w:rsidP="0074338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E34769">
              <w:rPr>
                <w:rFonts w:ascii="Sylfaen" w:hAnsi="Sylfaen" w:cs="Arial"/>
                <w:bCs/>
                <w:color w:val="000000"/>
                <w:lang w:val="ka-GE"/>
              </w:rPr>
              <w:t>11,98</w:t>
            </w:r>
            <w:r w:rsidRPr="00E34769">
              <w:rPr>
                <w:rFonts w:ascii="Sylfaen" w:hAnsi="Sylfaen" w:cs="Arial"/>
                <w:bCs/>
                <w:color w:val="000000"/>
                <w:lang w:val="en-US"/>
              </w:rPr>
              <w:t>6</w:t>
            </w:r>
            <w:r w:rsidRPr="00E34769">
              <w:rPr>
                <w:rFonts w:ascii="Sylfaen" w:hAnsi="Sylfaen" w:cs="Arial"/>
                <w:bCs/>
                <w:color w:val="000000"/>
                <w:lang w:val="ka-GE"/>
              </w:rPr>
              <w:t>.1</w:t>
            </w:r>
          </w:p>
        </w:tc>
        <w:tc>
          <w:tcPr>
            <w:tcW w:w="1710" w:type="dxa"/>
            <w:shd w:val="clear" w:color="auto" w:fill="auto"/>
          </w:tcPr>
          <w:p w14:paraId="19624F78" w14:textId="77777777" w:rsidR="00435036" w:rsidRPr="00E34769" w:rsidRDefault="00435036" w:rsidP="0074338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E34769">
              <w:rPr>
                <w:rFonts w:ascii="Sylfaen" w:hAnsi="Sylfaen" w:cs="Arial"/>
                <w:bCs/>
                <w:color w:val="000000"/>
                <w:lang w:val="ka-GE"/>
              </w:rPr>
              <w:t>100.1</w:t>
            </w:r>
          </w:p>
        </w:tc>
      </w:tr>
      <w:tr w:rsidR="00435036" w:rsidRPr="00E34769" w14:paraId="7CDE23BA" w14:textId="77777777" w:rsidTr="00E34769">
        <w:trPr>
          <w:trHeight w:val="288"/>
        </w:trPr>
        <w:tc>
          <w:tcPr>
            <w:tcW w:w="3312" w:type="dxa"/>
            <w:shd w:val="clear" w:color="auto" w:fill="auto"/>
            <w:vAlign w:val="center"/>
            <w:hideMark/>
          </w:tcPr>
          <w:p w14:paraId="76B4FE14" w14:textId="0598E1DF" w:rsidR="00435036" w:rsidRPr="00E34769" w:rsidRDefault="0081107F" w:rsidP="00743388">
            <w:pPr>
              <w:ind w:firstLineChars="217" w:firstLine="521"/>
              <w:rPr>
                <w:rFonts w:ascii="Sylfaen" w:hAnsi="Sylfaen" w:cs="Arial"/>
                <w:bCs/>
                <w:lang w:val="en-US"/>
              </w:rPr>
            </w:pPr>
            <w:r>
              <w:rPr>
                <w:rFonts w:ascii="Sylfaen" w:hAnsi="Sylfaen" w:cs="Arial"/>
                <w:bCs/>
                <w:lang w:val="en-US"/>
              </w:rPr>
              <w:t>Grants</w:t>
            </w:r>
          </w:p>
        </w:tc>
        <w:tc>
          <w:tcPr>
            <w:tcW w:w="1620" w:type="dxa"/>
            <w:shd w:val="clear" w:color="auto" w:fill="auto"/>
          </w:tcPr>
          <w:p w14:paraId="188440FA" w14:textId="77777777" w:rsidR="00435036" w:rsidRPr="00E34769" w:rsidRDefault="00435036" w:rsidP="0074338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E34769">
              <w:rPr>
                <w:rFonts w:ascii="Sylfaen" w:hAnsi="Sylfaen" w:cs="Arial"/>
                <w:bCs/>
                <w:color w:val="000000"/>
                <w:lang w:val="en-US"/>
              </w:rPr>
              <w:t>342</w:t>
            </w:r>
            <w:r w:rsidRPr="00E34769">
              <w:rPr>
                <w:rFonts w:ascii="Sylfaen" w:hAnsi="Sylfaen" w:cs="Arial"/>
                <w:bCs/>
                <w:color w:val="000000"/>
                <w:lang w:val="ka-GE"/>
              </w:rPr>
              <w:t>,711.0</w:t>
            </w:r>
          </w:p>
        </w:tc>
        <w:tc>
          <w:tcPr>
            <w:tcW w:w="1800" w:type="dxa"/>
            <w:shd w:val="clear" w:color="auto" w:fill="auto"/>
          </w:tcPr>
          <w:p w14:paraId="24BD661A" w14:textId="77777777" w:rsidR="00435036" w:rsidRPr="00E34769" w:rsidRDefault="00435036" w:rsidP="004A1C2F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E34769">
              <w:rPr>
                <w:rFonts w:ascii="Sylfaen" w:hAnsi="Sylfaen" w:cs="Arial"/>
                <w:bCs/>
                <w:color w:val="000000"/>
                <w:lang w:val="en-US"/>
              </w:rPr>
              <w:t>35</w:t>
            </w:r>
            <w:r w:rsidR="004A1C2F" w:rsidRPr="00E34769">
              <w:rPr>
                <w:rFonts w:ascii="Sylfaen" w:hAnsi="Sylfaen" w:cs="Arial"/>
                <w:bCs/>
                <w:color w:val="000000"/>
                <w:lang w:val="en-US"/>
              </w:rPr>
              <w:t>9</w:t>
            </w:r>
            <w:r w:rsidRPr="00E34769">
              <w:rPr>
                <w:rFonts w:ascii="Sylfaen" w:hAnsi="Sylfaen" w:cs="Arial"/>
                <w:bCs/>
                <w:color w:val="000000"/>
                <w:lang w:val="en-US"/>
              </w:rPr>
              <w:t>,</w:t>
            </w:r>
            <w:r w:rsidR="004A1C2F" w:rsidRPr="00E34769">
              <w:rPr>
                <w:rFonts w:ascii="Sylfaen" w:hAnsi="Sylfaen" w:cs="Arial"/>
                <w:bCs/>
                <w:color w:val="000000"/>
                <w:lang w:val="en-US"/>
              </w:rPr>
              <w:t>062</w:t>
            </w:r>
            <w:r w:rsidRPr="00E34769">
              <w:rPr>
                <w:rFonts w:ascii="Sylfaen" w:hAnsi="Sylfaen" w:cs="Arial"/>
                <w:bCs/>
                <w:color w:val="000000"/>
                <w:lang w:val="en-US"/>
              </w:rPr>
              <w:t>.</w:t>
            </w:r>
            <w:r w:rsidR="004A1C2F" w:rsidRPr="00E34769">
              <w:rPr>
                <w:rFonts w:ascii="Sylfaen" w:hAnsi="Sylfaen" w:cs="Arial"/>
                <w:bCs/>
                <w:color w:val="000000"/>
                <w:lang w:val="en-US"/>
              </w:rPr>
              <w:t>1</w:t>
            </w:r>
          </w:p>
        </w:tc>
        <w:tc>
          <w:tcPr>
            <w:tcW w:w="1710" w:type="dxa"/>
            <w:shd w:val="clear" w:color="auto" w:fill="auto"/>
          </w:tcPr>
          <w:p w14:paraId="1102BE87" w14:textId="77777777" w:rsidR="00435036" w:rsidRPr="00E34769" w:rsidRDefault="00435036" w:rsidP="004A1C2F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E34769">
              <w:rPr>
                <w:rFonts w:ascii="Sylfaen" w:hAnsi="Sylfaen" w:cs="Arial"/>
                <w:bCs/>
                <w:color w:val="000000"/>
                <w:lang w:val="ka-GE"/>
              </w:rPr>
              <w:t>1</w:t>
            </w:r>
            <w:r w:rsidR="004A1C2F" w:rsidRPr="00E34769">
              <w:rPr>
                <w:rFonts w:ascii="Sylfaen" w:hAnsi="Sylfaen" w:cs="Arial"/>
                <w:bCs/>
                <w:color w:val="000000"/>
                <w:lang w:val="ka-GE"/>
              </w:rPr>
              <w:t>6</w:t>
            </w:r>
            <w:r w:rsidRPr="00E34769">
              <w:rPr>
                <w:rFonts w:ascii="Sylfaen" w:hAnsi="Sylfaen" w:cs="Arial"/>
                <w:bCs/>
                <w:color w:val="000000"/>
                <w:lang w:val="en-US"/>
              </w:rPr>
              <w:t>,</w:t>
            </w:r>
            <w:r w:rsidR="004A1C2F" w:rsidRPr="00E34769">
              <w:rPr>
                <w:rFonts w:ascii="Sylfaen" w:hAnsi="Sylfaen" w:cs="Arial"/>
                <w:bCs/>
                <w:color w:val="000000"/>
                <w:lang w:val="ka-GE"/>
              </w:rPr>
              <w:t>351</w:t>
            </w:r>
            <w:r w:rsidRPr="00E34769">
              <w:rPr>
                <w:rFonts w:ascii="Sylfaen" w:hAnsi="Sylfaen" w:cs="Arial"/>
                <w:bCs/>
                <w:color w:val="000000"/>
                <w:lang w:val="ka-GE"/>
              </w:rPr>
              <w:t>.</w:t>
            </w:r>
            <w:r w:rsidR="004A1C2F" w:rsidRPr="00E34769">
              <w:rPr>
                <w:rFonts w:ascii="Sylfaen" w:hAnsi="Sylfaen" w:cs="Arial"/>
                <w:bCs/>
                <w:color w:val="000000"/>
                <w:lang w:val="ka-GE"/>
              </w:rPr>
              <w:t>1</w:t>
            </w:r>
          </w:p>
        </w:tc>
        <w:tc>
          <w:tcPr>
            <w:tcW w:w="1710" w:type="dxa"/>
            <w:shd w:val="clear" w:color="auto" w:fill="auto"/>
          </w:tcPr>
          <w:p w14:paraId="3153F4AB" w14:textId="77777777" w:rsidR="00435036" w:rsidRPr="00E34769" w:rsidRDefault="00435036" w:rsidP="004A1C2F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E34769">
              <w:rPr>
                <w:rFonts w:ascii="Sylfaen" w:hAnsi="Sylfaen" w:cs="Arial"/>
                <w:bCs/>
                <w:color w:val="000000"/>
                <w:lang w:val="ka-GE"/>
              </w:rPr>
              <w:t>104.</w:t>
            </w:r>
            <w:r w:rsidR="004A1C2F" w:rsidRPr="00E34769">
              <w:rPr>
                <w:rFonts w:ascii="Sylfaen" w:hAnsi="Sylfaen" w:cs="Arial"/>
                <w:bCs/>
                <w:color w:val="000000"/>
                <w:lang w:val="ka-GE"/>
              </w:rPr>
              <w:t>8</w:t>
            </w:r>
          </w:p>
        </w:tc>
      </w:tr>
      <w:tr w:rsidR="00435036" w:rsidRPr="00E34769" w14:paraId="7DD4C8BB" w14:textId="77777777" w:rsidTr="00E34769">
        <w:trPr>
          <w:trHeight w:val="288"/>
        </w:trPr>
        <w:tc>
          <w:tcPr>
            <w:tcW w:w="3312" w:type="dxa"/>
            <w:shd w:val="clear" w:color="auto" w:fill="auto"/>
            <w:vAlign w:val="center"/>
            <w:hideMark/>
          </w:tcPr>
          <w:p w14:paraId="710D8E14" w14:textId="59A852D2" w:rsidR="00435036" w:rsidRPr="00E34769" w:rsidRDefault="0081107F" w:rsidP="00743388">
            <w:pPr>
              <w:ind w:firstLineChars="217" w:firstLine="521"/>
              <w:rPr>
                <w:rFonts w:ascii="Sylfaen" w:hAnsi="Sylfaen" w:cs="Arial"/>
                <w:bCs/>
                <w:lang w:val="en-US"/>
              </w:rPr>
            </w:pPr>
            <w:r>
              <w:rPr>
                <w:rFonts w:ascii="Sylfaen" w:hAnsi="Sylfaen" w:cs="Arial"/>
                <w:bCs/>
                <w:lang w:val="en-US"/>
              </w:rPr>
              <w:t>Other revenues</w:t>
            </w:r>
          </w:p>
        </w:tc>
        <w:tc>
          <w:tcPr>
            <w:tcW w:w="1620" w:type="dxa"/>
            <w:shd w:val="clear" w:color="auto" w:fill="auto"/>
          </w:tcPr>
          <w:p w14:paraId="30108AAE" w14:textId="77777777" w:rsidR="00435036" w:rsidRPr="00E34769" w:rsidRDefault="00435036" w:rsidP="005B6A9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E34769">
              <w:rPr>
                <w:rFonts w:ascii="Sylfaen" w:hAnsi="Sylfaen" w:cs="Arial"/>
                <w:bCs/>
                <w:color w:val="000000"/>
                <w:lang w:val="en-US"/>
              </w:rPr>
              <w:t>1,050,000</w:t>
            </w:r>
            <w:r w:rsidRPr="00E34769">
              <w:rPr>
                <w:rFonts w:ascii="Sylfaen" w:hAnsi="Sylfaen" w:cs="Arial"/>
                <w:bCs/>
                <w:color w:val="000000"/>
                <w:lang w:val="ka-GE"/>
              </w:rPr>
              <w:t>.0</w:t>
            </w:r>
          </w:p>
        </w:tc>
        <w:tc>
          <w:tcPr>
            <w:tcW w:w="1800" w:type="dxa"/>
            <w:shd w:val="clear" w:color="auto" w:fill="auto"/>
          </w:tcPr>
          <w:p w14:paraId="05A500F8" w14:textId="77777777" w:rsidR="00435036" w:rsidRPr="00E34769" w:rsidRDefault="00435036" w:rsidP="00382E9C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E34769">
              <w:rPr>
                <w:rFonts w:ascii="Sylfaen" w:hAnsi="Sylfaen" w:cs="Arial"/>
                <w:bCs/>
                <w:color w:val="000000"/>
                <w:lang w:val="en-US"/>
              </w:rPr>
              <w:t>1,114</w:t>
            </w:r>
            <w:r w:rsidRPr="00E34769">
              <w:rPr>
                <w:rFonts w:ascii="Sylfaen" w:hAnsi="Sylfaen" w:cs="Arial"/>
                <w:bCs/>
                <w:color w:val="000000"/>
                <w:lang w:val="ka-GE"/>
              </w:rPr>
              <w:t>,499.2</w:t>
            </w:r>
          </w:p>
        </w:tc>
        <w:tc>
          <w:tcPr>
            <w:tcW w:w="1710" w:type="dxa"/>
            <w:shd w:val="clear" w:color="auto" w:fill="auto"/>
          </w:tcPr>
          <w:p w14:paraId="2622CFB6" w14:textId="77777777" w:rsidR="00435036" w:rsidRPr="00E34769" w:rsidRDefault="00435036" w:rsidP="0074338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E34769">
              <w:rPr>
                <w:rFonts w:ascii="Sylfaen" w:hAnsi="Sylfaen" w:cs="Arial"/>
                <w:bCs/>
                <w:color w:val="000000"/>
                <w:lang w:val="ka-GE"/>
              </w:rPr>
              <w:t>64,499.2</w:t>
            </w:r>
          </w:p>
        </w:tc>
        <w:tc>
          <w:tcPr>
            <w:tcW w:w="1710" w:type="dxa"/>
            <w:shd w:val="clear" w:color="auto" w:fill="auto"/>
          </w:tcPr>
          <w:p w14:paraId="208733A3" w14:textId="77777777" w:rsidR="00435036" w:rsidRPr="00E34769" w:rsidRDefault="00435036" w:rsidP="0074338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E34769">
              <w:rPr>
                <w:rFonts w:ascii="Sylfaen" w:hAnsi="Sylfaen" w:cs="Arial"/>
                <w:bCs/>
                <w:color w:val="000000"/>
                <w:lang w:val="ka-GE"/>
              </w:rPr>
              <w:t>106.1</w:t>
            </w:r>
          </w:p>
        </w:tc>
      </w:tr>
    </w:tbl>
    <w:p w14:paraId="6725A9F0" w14:textId="77777777" w:rsidR="003657E6" w:rsidRPr="00E34769" w:rsidRDefault="003657E6" w:rsidP="001161F5">
      <w:pPr>
        <w:ind w:firstLine="720"/>
        <w:jc w:val="both"/>
        <w:rPr>
          <w:rFonts w:ascii="Sylfaen" w:hAnsi="Sylfaen" w:cs="Sylfaen"/>
          <w:b/>
          <w:sz w:val="22"/>
          <w:szCs w:val="22"/>
          <w:lang w:val="en-US"/>
        </w:rPr>
      </w:pPr>
    </w:p>
    <w:p w14:paraId="3D4F4696" w14:textId="24E958EB" w:rsidR="003A724D" w:rsidRDefault="008238DE" w:rsidP="00435036">
      <w:pPr>
        <w:ind w:firstLine="720"/>
        <w:jc w:val="both"/>
        <w:rPr>
          <w:rFonts w:ascii="Sylfaen" w:hAnsi="Sylfaen" w:cs="Arial"/>
          <w:sz w:val="22"/>
          <w:szCs w:val="22"/>
          <w:lang w:val="en-US"/>
        </w:rPr>
      </w:pPr>
      <w:r w:rsidRPr="008238DE">
        <w:rPr>
          <w:rFonts w:ascii="Sylfaen" w:hAnsi="Sylfaen" w:cs="Arial"/>
          <w:sz w:val="22"/>
          <w:szCs w:val="22"/>
          <w:lang w:val="en-US"/>
        </w:rPr>
        <w:t>The projected</w:t>
      </w:r>
      <w:r>
        <w:rPr>
          <w:rFonts w:ascii="Sylfaen" w:hAnsi="Sylfaen" w:cs="Arial"/>
          <w:b/>
          <w:bCs/>
          <w:sz w:val="22"/>
          <w:szCs w:val="22"/>
          <w:lang w:val="en-US"/>
        </w:rPr>
        <w:t xml:space="preserve"> tax</w:t>
      </w:r>
      <w:r w:rsidR="003A724D">
        <w:rPr>
          <w:rFonts w:ascii="Sylfaen" w:hAnsi="Sylfaen" w:cs="Arial"/>
          <w:sz w:val="22"/>
          <w:szCs w:val="22"/>
          <w:lang w:val="en-US"/>
        </w:rPr>
        <w:t xml:space="preserve"> indicator was estimated as </w:t>
      </w:r>
      <w:r w:rsidR="003A724D" w:rsidRPr="00E34769">
        <w:rPr>
          <w:rFonts w:ascii="Sylfaen" w:hAnsi="Sylfaen" w:cs="Arial"/>
          <w:sz w:val="22"/>
          <w:szCs w:val="22"/>
          <w:lang w:val="en-US"/>
        </w:rPr>
        <w:t>14 964 700.0</w:t>
      </w:r>
      <w:r w:rsidR="003A724D">
        <w:rPr>
          <w:rFonts w:ascii="Sylfaen" w:hAnsi="Sylfaen" w:cs="Arial"/>
          <w:sz w:val="22"/>
          <w:szCs w:val="22"/>
          <w:lang w:val="en-US"/>
        </w:rPr>
        <w:t xml:space="preserve"> </w:t>
      </w:r>
      <w:r w:rsidR="003A724D" w:rsidRPr="007B017E">
        <w:rPr>
          <w:rFonts w:ascii="Sylfaen" w:hAnsi="Sylfaen" w:cs="Arial"/>
          <w:sz w:val="22"/>
          <w:szCs w:val="22"/>
          <w:lang w:val="en-US"/>
        </w:rPr>
        <w:t>thousand GEL</w:t>
      </w:r>
      <w:r w:rsidR="003A724D">
        <w:rPr>
          <w:rFonts w:ascii="Sylfaen" w:hAnsi="Sylfaen" w:cs="Arial"/>
          <w:sz w:val="22"/>
          <w:szCs w:val="22"/>
          <w:lang w:val="en-US"/>
        </w:rPr>
        <w:t xml:space="preserve">; within the reporting period </w:t>
      </w:r>
      <w:r w:rsidR="003A724D" w:rsidRPr="00E34769">
        <w:rPr>
          <w:rFonts w:ascii="Sylfaen" w:hAnsi="Sylfaen" w:cs="Arial"/>
          <w:sz w:val="22"/>
          <w:szCs w:val="22"/>
          <w:lang w:val="en-US"/>
        </w:rPr>
        <w:t>14 976 686.1</w:t>
      </w:r>
      <w:r w:rsidR="003A724D" w:rsidRPr="003A724D">
        <w:rPr>
          <w:rFonts w:ascii="Sylfaen" w:hAnsi="Sylfaen" w:cs="Arial"/>
          <w:sz w:val="22"/>
          <w:szCs w:val="22"/>
          <w:lang w:val="en-US"/>
        </w:rPr>
        <w:t xml:space="preserve"> </w:t>
      </w:r>
      <w:r w:rsidR="003A724D" w:rsidRPr="007B017E">
        <w:rPr>
          <w:rFonts w:ascii="Sylfaen" w:hAnsi="Sylfaen" w:cs="Arial"/>
          <w:sz w:val="22"/>
          <w:szCs w:val="22"/>
          <w:lang w:val="en-US"/>
        </w:rPr>
        <w:t>thousand GEL</w:t>
      </w:r>
      <w:r w:rsidR="003A724D">
        <w:rPr>
          <w:rFonts w:ascii="Sylfaen" w:hAnsi="Sylfaen" w:cs="Arial"/>
          <w:sz w:val="22"/>
          <w:szCs w:val="22"/>
          <w:lang w:val="en-US"/>
        </w:rPr>
        <w:t xml:space="preserve"> was mobilized, </w:t>
      </w:r>
      <w:proofErr w:type="gramStart"/>
      <w:r w:rsidR="003A724D">
        <w:rPr>
          <w:rFonts w:ascii="Sylfaen" w:hAnsi="Sylfaen" w:cs="Arial"/>
          <w:sz w:val="22"/>
          <w:szCs w:val="22"/>
          <w:lang w:val="en-US"/>
        </w:rPr>
        <w:t>i.e.</w:t>
      </w:r>
      <w:proofErr w:type="gramEnd"/>
      <w:r w:rsidR="003A724D">
        <w:rPr>
          <w:rFonts w:ascii="Sylfaen" w:hAnsi="Sylfaen" w:cs="Arial"/>
          <w:sz w:val="22"/>
          <w:szCs w:val="22"/>
          <w:lang w:val="en-US"/>
        </w:rPr>
        <w:t xml:space="preserve"> </w:t>
      </w:r>
      <w:r w:rsidR="003A724D" w:rsidRPr="00E34769">
        <w:rPr>
          <w:rFonts w:ascii="Sylfaen" w:hAnsi="Sylfaen" w:cs="Arial"/>
          <w:sz w:val="22"/>
          <w:szCs w:val="22"/>
          <w:lang w:val="ka-GE"/>
        </w:rPr>
        <w:t>10</w:t>
      </w:r>
      <w:r w:rsidR="003A724D" w:rsidRPr="00E34769">
        <w:rPr>
          <w:rFonts w:ascii="Sylfaen" w:hAnsi="Sylfaen" w:cs="Arial"/>
          <w:sz w:val="22"/>
          <w:szCs w:val="22"/>
          <w:lang w:val="en-US"/>
        </w:rPr>
        <w:t>0</w:t>
      </w:r>
      <w:r w:rsidR="003A724D" w:rsidRPr="00E34769">
        <w:rPr>
          <w:rFonts w:ascii="Sylfaen" w:hAnsi="Sylfaen" w:cs="Arial"/>
          <w:sz w:val="22"/>
          <w:szCs w:val="22"/>
          <w:lang w:val="ka-GE"/>
        </w:rPr>
        <w:t>.</w:t>
      </w:r>
      <w:r w:rsidR="003A724D" w:rsidRPr="00E34769">
        <w:rPr>
          <w:rFonts w:ascii="Sylfaen" w:hAnsi="Sylfaen" w:cs="Arial"/>
          <w:sz w:val="22"/>
          <w:szCs w:val="22"/>
          <w:lang w:val="en-US"/>
        </w:rPr>
        <w:t>1</w:t>
      </w:r>
      <w:r w:rsidR="003A724D" w:rsidRPr="00E34769">
        <w:rPr>
          <w:rFonts w:ascii="Sylfaen" w:hAnsi="Sylfaen" w:cs="Arial"/>
          <w:sz w:val="22"/>
          <w:szCs w:val="22"/>
          <w:lang w:val="ka-GE"/>
        </w:rPr>
        <w:t>%</w:t>
      </w:r>
      <w:r w:rsidR="003A724D">
        <w:rPr>
          <w:rFonts w:ascii="Sylfaen" w:hAnsi="Sylfaen" w:cs="Arial"/>
          <w:sz w:val="22"/>
          <w:szCs w:val="22"/>
          <w:lang w:val="en-US"/>
        </w:rPr>
        <w:t xml:space="preserve"> of the </w:t>
      </w:r>
      <w:r>
        <w:rPr>
          <w:rFonts w:ascii="Sylfaen" w:hAnsi="Sylfaen" w:cs="Arial"/>
          <w:sz w:val="22"/>
          <w:szCs w:val="22"/>
          <w:lang w:val="en-US"/>
        </w:rPr>
        <w:t>projected</w:t>
      </w:r>
      <w:r w:rsidR="003A724D">
        <w:rPr>
          <w:rFonts w:ascii="Sylfaen" w:hAnsi="Sylfaen" w:cs="Arial"/>
          <w:sz w:val="22"/>
          <w:szCs w:val="22"/>
          <w:lang w:val="en-US"/>
        </w:rPr>
        <w:t xml:space="preserve"> indicator. </w:t>
      </w:r>
    </w:p>
    <w:p w14:paraId="5C8091CE" w14:textId="1A5EA656" w:rsidR="00DA51D9" w:rsidRDefault="00DA51D9" w:rsidP="00435036">
      <w:pPr>
        <w:ind w:firstLine="720"/>
        <w:jc w:val="both"/>
        <w:rPr>
          <w:rFonts w:ascii="Sylfaen" w:hAnsi="Sylfaen" w:cs="Arial"/>
          <w:sz w:val="22"/>
          <w:szCs w:val="22"/>
          <w:lang w:val="en-US"/>
        </w:rPr>
      </w:pPr>
    </w:p>
    <w:p w14:paraId="3C1FE817" w14:textId="2A22CA68" w:rsidR="00DA51D9" w:rsidRPr="003A724D" w:rsidRDefault="00DA51D9" w:rsidP="00435036">
      <w:pPr>
        <w:ind w:firstLine="720"/>
        <w:jc w:val="both"/>
        <w:rPr>
          <w:rFonts w:ascii="Sylfaen" w:hAnsi="Sylfaen" w:cs="Arial"/>
          <w:sz w:val="22"/>
          <w:szCs w:val="22"/>
          <w:lang w:val="en-US"/>
        </w:rPr>
      </w:pPr>
      <w:r>
        <w:rPr>
          <w:rFonts w:ascii="Sylfaen" w:hAnsi="Sylfaen" w:cs="Arial"/>
          <w:sz w:val="22"/>
          <w:szCs w:val="22"/>
          <w:lang w:val="en-US"/>
        </w:rPr>
        <w:t>M</w:t>
      </w:r>
      <w:r w:rsidRPr="00DA51D9">
        <w:rPr>
          <w:rFonts w:ascii="Sylfaen" w:hAnsi="Sylfaen" w:cs="Arial"/>
          <w:sz w:val="22"/>
          <w:szCs w:val="22"/>
          <w:lang w:val="en-US"/>
        </w:rPr>
        <w:t xml:space="preserve">obilization </w:t>
      </w:r>
      <w:r>
        <w:rPr>
          <w:rFonts w:ascii="Sylfaen" w:hAnsi="Sylfaen" w:cs="Arial"/>
          <w:sz w:val="22"/>
          <w:szCs w:val="22"/>
          <w:lang w:val="en-US"/>
        </w:rPr>
        <w:t xml:space="preserve">of certain tax types </w:t>
      </w:r>
      <w:r w:rsidRPr="00DA51D9">
        <w:rPr>
          <w:rFonts w:ascii="Sylfaen" w:hAnsi="Sylfaen" w:cs="Arial"/>
          <w:sz w:val="22"/>
          <w:szCs w:val="22"/>
          <w:lang w:val="en-US"/>
        </w:rPr>
        <w:t xml:space="preserve">in the state budget </w:t>
      </w:r>
      <w:r w:rsidR="008238DE">
        <w:rPr>
          <w:rFonts w:ascii="Sylfaen" w:hAnsi="Sylfaen" w:cs="Arial"/>
          <w:sz w:val="22"/>
          <w:szCs w:val="22"/>
          <w:lang w:val="en-US"/>
        </w:rPr>
        <w:t>is</w:t>
      </w:r>
      <w:r w:rsidRPr="00DA51D9">
        <w:rPr>
          <w:rFonts w:ascii="Sylfaen" w:hAnsi="Sylfaen" w:cs="Arial"/>
          <w:sz w:val="22"/>
          <w:szCs w:val="22"/>
          <w:lang w:val="en-US"/>
        </w:rPr>
        <w:t xml:space="preserve"> as follows:</w:t>
      </w:r>
    </w:p>
    <w:p w14:paraId="1304B9C4" w14:textId="1583DF14" w:rsidR="00647194" w:rsidRPr="00E34769" w:rsidRDefault="00647194" w:rsidP="007C65FB">
      <w:pPr>
        <w:numPr>
          <w:ilvl w:val="0"/>
          <w:numId w:val="11"/>
        </w:numPr>
        <w:tabs>
          <w:tab w:val="left" w:pos="1080"/>
        </w:tabs>
        <w:ind w:left="1843" w:hanging="283"/>
        <w:jc w:val="both"/>
        <w:rPr>
          <w:rFonts w:ascii="Sylfaen" w:hAnsi="Sylfaen" w:cs="Arial"/>
          <w:sz w:val="22"/>
          <w:szCs w:val="22"/>
          <w:lang w:val="ka-GE"/>
        </w:rPr>
      </w:pPr>
      <w:r>
        <w:rPr>
          <w:rFonts w:ascii="Sylfaen" w:hAnsi="Sylfaen" w:cs="Arial"/>
          <w:sz w:val="22"/>
          <w:szCs w:val="22"/>
          <w:lang w:val="en-US"/>
        </w:rPr>
        <w:t xml:space="preserve">As income tax, </w:t>
      </w:r>
      <w:r w:rsidRPr="00647194">
        <w:rPr>
          <w:rFonts w:ascii="Sylfaen" w:hAnsi="Sylfaen" w:cs="Arial"/>
          <w:sz w:val="22"/>
          <w:szCs w:val="22"/>
          <w:lang w:val="ka-GE"/>
        </w:rPr>
        <w:t>4 644 377.3 thousand GEL</w:t>
      </w:r>
      <w:r>
        <w:rPr>
          <w:rFonts w:ascii="Sylfaen" w:hAnsi="Sylfaen" w:cs="Arial"/>
          <w:sz w:val="22"/>
          <w:szCs w:val="22"/>
          <w:lang w:val="en-US"/>
        </w:rPr>
        <w:t xml:space="preserve"> is mobilized, </w:t>
      </w:r>
      <w:r w:rsidRPr="00647194">
        <w:rPr>
          <w:rFonts w:ascii="Sylfaen" w:hAnsi="Sylfaen" w:cs="Arial"/>
          <w:sz w:val="22"/>
          <w:szCs w:val="22"/>
          <w:lang w:val="ka-GE"/>
        </w:rPr>
        <w:t xml:space="preserve">which is 100.2% of the </w:t>
      </w:r>
      <w:r w:rsidR="00754727">
        <w:rPr>
          <w:rFonts w:ascii="Sylfaen" w:hAnsi="Sylfaen" w:cs="Arial"/>
          <w:sz w:val="22"/>
          <w:szCs w:val="22"/>
          <w:lang w:val="en-US"/>
        </w:rPr>
        <w:t>projected</w:t>
      </w:r>
      <w:r>
        <w:rPr>
          <w:rFonts w:ascii="Sylfaen" w:hAnsi="Sylfaen" w:cs="Arial"/>
          <w:sz w:val="22"/>
          <w:szCs w:val="22"/>
          <w:lang w:val="en-US"/>
        </w:rPr>
        <w:t xml:space="preserve"> indicator </w:t>
      </w:r>
      <w:r w:rsidRPr="00647194">
        <w:rPr>
          <w:rFonts w:ascii="Sylfaen" w:hAnsi="Sylfaen" w:cs="Arial"/>
          <w:sz w:val="22"/>
          <w:szCs w:val="22"/>
          <w:lang w:val="ka-GE"/>
        </w:rPr>
        <w:t>(4 635 000.0 thousand GEL).</w:t>
      </w:r>
    </w:p>
    <w:p w14:paraId="04B786E4" w14:textId="7E261A98" w:rsidR="00647194" w:rsidRPr="00262250" w:rsidRDefault="00BF3AFD" w:rsidP="007C65FB">
      <w:pPr>
        <w:numPr>
          <w:ilvl w:val="0"/>
          <w:numId w:val="11"/>
        </w:numPr>
        <w:tabs>
          <w:tab w:val="left" w:pos="1080"/>
        </w:tabs>
        <w:ind w:left="1843" w:hanging="283"/>
        <w:jc w:val="both"/>
        <w:rPr>
          <w:rFonts w:ascii="Sylfaen" w:hAnsi="Sylfaen" w:cs="Arial"/>
          <w:sz w:val="22"/>
          <w:szCs w:val="22"/>
          <w:lang w:val="ka-GE"/>
        </w:rPr>
      </w:pPr>
      <w:r>
        <w:rPr>
          <w:rFonts w:ascii="Sylfaen" w:hAnsi="Sylfaen" w:cs="Arial"/>
          <w:sz w:val="22"/>
          <w:szCs w:val="22"/>
          <w:lang w:val="en-US"/>
        </w:rPr>
        <w:t xml:space="preserve">As profit tax, </w:t>
      </w:r>
      <w:r w:rsidRPr="00E34769">
        <w:rPr>
          <w:rFonts w:ascii="Sylfaen" w:hAnsi="Sylfaen" w:cs="Sylfaen"/>
          <w:sz w:val="22"/>
          <w:szCs w:val="22"/>
          <w:lang w:val="en-US"/>
        </w:rPr>
        <w:t>1 930 151.4</w:t>
      </w:r>
      <w:r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647194">
        <w:rPr>
          <w:rFonts w:ascii="Sylfaen" w:hAnsi="Sylfaen" w:cs="Arial"/>
          <w:sz w:val="22"/>
          <w:szCs w:val="22"/>
          <w:lang w:val="ka-GE"/>
        </w:rPr>
        <w:t>thousand GEL</w:t>
      </w:r>
      <w:r>
        <w:rPr>
          <w:rFonts w:ascii="Sylfaen" w:hAnsi="Sylfaen" w:cs="Arial"/>
          <w:sz w:val="22"/>
          <w:szCs w:val="22"/>
          <w:lang w:val="en-US"/>
        </w:rPr>
        <w:t xml:space="preserve"> is mobilized, </w:t>
      </w:r>
      <w:r w:rsidRPr="00647194">
        <w:rPr>
          <w:rFonts w:ascii="Sylfaen" w:hAnsi="Sylfaen" w:cs="Arial"/>
          <w:sz w:val="22"/>
          <w:szCs w:val="22"/>
          <w:lang w:val="ka-GE"/>
        </w:rPr>
        <w:t>which is</w:t>
      </w:r>
      <w:r>
        <w:rPr>
          <w:rFonts w:ascii="Sylfaen" w:hAnsi="Sylfaen" w:cs="Arial"/>
          <w:sz w:val="22"/>
          <w:szCs w:val="22"/>
          <w:lang w:val="en-US"/>
        </w:rPr>
        <w:t xml:space="preserve"> </w:t>
      </w:r>
      <w:r w:rsidRPr="00E34769">
        <w:rPr>
          <w:rFonts w:ascii="Sylfaen" w:hAnsi="Sylfaen" w:cs="Arial"/>
          <w:sz w:val="22"/>
          <w:szCs w:val="22"/>
          <w:lang w:val="en-US"/>
        </w:rPr>
        <w:t>100.0</w:t>
      </w:r>
      <w:r w:rsidRPr="00E34769">
        <w:rPr>
          <w:rFonts w:ascii="Sylfaen" w:hAnsi="Sylfaen" w:cs="Arial"/>
          <w:sz w:val="22"/>
          <w:szCs w:val="22"/>
          <w:lang w:val="ka-GE"/>
        </w:rPr>
        <w:t>%</w:t>
      </w:r>
      <w:r>
        <w:rPr>
          <w:rFonts w:ascii="Sylfaen" w:hAnsi="Sylfaen" w:cs="Arial"/>
          <w:sz w:val="22"/>
          <w:szCs w:val="22"/>
          <w:lang w:val="en-US"/>
        </w:rPr>
        <w:t xml:space="preserve"> </w:t>
      </w:r>
      <w:r w:rsidRPr="00647194">
        <w:rPr>
          <w:rFonts w:ascii="Sylfaen" w:hAnsi="Sylfaen" w:cs="Arial"/>
          <w:sz w:val="22"/>
          <w:szCs w:val="22"/>
          <w:lang w:val="ka-GE"/>
        </w:rPr>
        <w:t xml:space="preserve">of the </w:t>
      </w:r>
      <w:r w:rsidR="00754727">
        <w:rPr>
          <w:rFonts w:ascii="Sylfaen" w:hAnsi="Sylfaen" w:cs="Arial"/>
          <w:sz w:val="22"/>
          <w:szCs w:val="22"/>
          <w:lang w:val="en-US"/>
        </w:rPr>
        <w:t xml:space="preserve">projected </w:t>
      </w:r>
      <w:r>
        <w:rPr>
          <w:rFonts w:ascii="Sylfaen" w:hAnsi="Sylfaen" w:cs="Arial"/>
          <w:sz w:val="22"/>
          <w:szCs w:val="22"/>
          <w:lang w:val="en-US"/>
        </w:rPr>
        <w:t>indicator (</w:t>
      </w:r>
      <w:r w:rsidRPr="00E34769">
        <w:rPr>
          <w:rFonts w:ascii="Sylfaen" w:hAnsi="Sylfaen" w:cs="Arial"/>
          <w:sz w:val="22"/>
          <w:szCs w:val="22"/>
          <w:lang w:val="en-US"/>
        </w:rPr>
        <w:t>1 930</w:t>
      </w:r>
      <w:r w:rsidRPr="00E34769">
        <w:rPr>
          <w:rFonts w:ascii="Sylfaen" w:hAnsi="Sylfaen" w:cs="Arial"/>
          <w:sz w:val="22"/>
          <w:szCs w:val="22"/>
          <w:lang w:val="ka-GE"/>
        </w:rPr>
        <w:t xml:space="preserve"> 000.0</w:t>
      </w:r>
      <w:r>
        <w:rPr>
          <w:rFonts w:ascii="Sylfaen" w:hAnsi="Sylfaen" w:cs="Arial"/>
          <w:sz w:val="22"/>
          <w:szCs w:val="22"/>
          <w:lang w:val="en-US"/>
        </w:rPr>
        <w:t xml:space="preserve"> </w:t>
      </w:r>
      <w:r w:rsidRPr="00647194">
        <w:rPr>
          <w:rFonts w:ascii="Sylfaen" w:hAnsi="Sylfaen" w:cs="Arial"/>
          <w:sz w:val="22"/>
          <w:szCs w:val="22"/>
          <w:lang w:val="ka-GE"/>
        </w:rPr>
        <w:t>thousand GEL</w:t>
      </w:r>
      <w:r>
        <w:rPr>
          <w:rFonts w:ascii="Sylfaen" w:hAnsi="Sylfaen" w:cs="Arial"/>
          <w:sz w:val="22"/>
          <w:szCs w:val="22"/>
          <w:lang w:val="en-US"/>
        </w:rPr>
        <w:t>).</w:t>
      </w:r>
    </w:p>
    <w:p w14:paraId="1C828DBE" w14:textId="57E58B73" w:rsidR="00262250" w:rsidRPr="007C65FB" w:rsidRDefault="00262250" w:rsidP="007C65FB">
      <w:pPr>
        <w:numPr>
          <w:ilvl w:val="0"/>
          <w:numId w:val="11"/>
        </w:numPr>
        <w:tabs>
          <w:tab w:val="left" w:pos="1080"/>
        </w:tabs>
        <w:ind w:left="1843" w:hanging="283"/>
        <w:jc w:val="both"/>
        <w:rPr>
          <w:rFonts w:ascii="Sylfaen" w:hAnsi="Sylfaen" w:cs="Arial"/>
          <w:sz w:val="22"/>
          <w:szCs w:val="22"/>
          <w:lang w:val="ka-GE"/>
        </w:rPr>
      </w:pPr>
      <w:r>
        <w:rPr>
          <w:rFonts w:ascii="Sylfaen" w:hAnsi="Sylfaen" w:cs="Arial"/>
          <w:sz w:val="22"/>
          <w:szCs w:val="22"/>
          <w:lang w:val="en-US"/>
        </w:rPr>
        <w:t xml:space="preserve">As Value Added Tax, </w:t>
      </w:r>
      <w:r w:rsidRPr="00E34769">
        <w:rPr>
          <w:rFonts w:ascii="Sylfaen" w:hAnsi="Sylfaen" w:cs="Arial"/>
          <w:sz w:val="22"/>
          <w:szCs w:val="22"/>
          <w:lang w:val="en-US"/>
        </w:rPr>
        <w:t>6 036 823.5</w:t>
      </w:r>
      <w:r>
        <w:rPr>
          <w:rFonts w:ascii="Sylfaen" w:hAnsi="Sylfaen" w:cs="Arial"/>
          <w:sz w:val="22"/>
          <w:szCs w:val="22"/>
          <w:lang w:val="en-US"/>
        </w:rPr>
        <w:t xml:space="preserve"> </w:t>
      </w:r>
      <w:r w:rsidRPr="00647194">
        <w:rPr>
          <w:rFonts w:ascii="Sylfaen" w:hAnsi="Sylfaen" w:cs="Arial"/>
          <w:sz w:val="22"/>
          <w:szCs w:val="22"/>
          <w:lang w:val="ka-GE"/>
        </w:rPr>
        <w:t>thousand GEL</w:t>
      </w:r>
      <w:r>
        <w:rPr>
          <w:rFonts w:ascii="Sylfaen" w:hAnsi="Sylfaen" w:cs="Arial"/>
          <w:sz w:val="22"/>
          <w:szCs w:val="22"/>
          <w:lang w:val="en-US"/>
        </w:rPr>
        <w:t xml:space="preserve"> is mobilized, </w:t>
      </w:r>
      <w:r w:rsidRPr="00647194">
        <w:rPr>
          <w:rFonts w:ascii="Sylfaen" w:hAnsi="Sylfaen" w:cs="Arial"/>
          <w:sz w:val="22"/>
          <w:szCs w:val="22"/>
          <w:lang w:val="ka-GE"/>
        </w:rPr>
        <w:t>which</w:t>
      </w:r>
      <w:r>
        <w:rPr>
          <w:rFonts w:ascii="Sylfaen" w:hAnsi="Sylfaen" w:cs="Arial"/>
          <w:sz w:val="22"/>
          <w:szCs w:val="22"/>
          <w:lang w:val="en-US"/>
        </w:rPr>
        <w:t xml:space="preserve"> is </w:t>
      </w:r>
      <w:r w:rsidRPr="00E34769">
        <w:rPr>
          <w:rFonts w:ascii="Sylfaen" w:hAnsi="Sylfaen" w:cs="Arial"/>
          <w:sz w:val="22"/>
          <w:szCs w:val="22"/>
          <w:lang w:val="en-US"/>
        </w:rPr>
        <w:t>101.1</w:t>
      </w:r>
      <w:r w:rsidRPr="00E34769">
        <w:rPr>
          <w:rFonts w:ascii="Sylfaen" w:hAnsi="Sylfaen" w:cs="Arial"/>
          <w:sz w:val="22"/>
          <w:szCs w:val="22"/>
          <w:lang w:val="ka-GE"/>
        </w:rPr>
        <w:t>%</w:t>
      </w:r>
      <w:r>
        <w:rPr>
          <w:rFonts w:ascii="Sylfaen" w:hAnsi="Sylfaen" w:cs="Arial"/>
          <w:sz w:val="22"/>
          <w:szCs w:val="22"/>
          <w:lang w:val="en-US"/>
        </w:rPr>
        <w:t xml:space="preserve"> </w:t>
      </w:r>
      <w:r w:rsidRPr="00647194">
        <w:rPr>
          <w:rFonts w:ascii="Sylfaen" w:hAnsi="Sylfaen" w:cs="Arial"/>
          <w:sz w:val="22"/>
          <w:szCs w:val="22"/>
          <w:lang w:val="ka-GE"/>
        </w:rPr>
        <w:t xml:space="preserve">of the </w:t>
      </w:r>
      <w:r w:rsidR="00754727">
        <w:rPr>
          <w:rFonts w:ascii="Sylfaen" w:hAnsi="Sylfaen" w:cs="Arial"/>
          <w:sz w:val="22"/>
          <w:szCs w:val="22"/>
          <w:lang w:val="en-US"/>
        </w:rPr>
        <w:t xml:space="preserve">projected </w:t>
      </w:r>
      <w:r>
        <w:rPr>
          <w:rFonts w:ascii="Sylfaen" w:hAnsi="Sylfaen" w:cs="Arial"/>
          <w:sz w:val="22"/>
          <w:szCs w:val="22"/>
          <w:lang w:val="en-US"/>
        </w:rPr>
        <w:t>indicator (</w:t>
      </w:r>
      <w:r w:rsidRPr="00E34769">
        <w:rPr>
          <w:rFonts w:ascii="Sylfaen" w:hAnsi="Sylfaen" w:cs="Arial"/>
          <w:sz w:val="22"/>
          <w:szCs w:val="22"/>
          <w:lang w:val="en-US"/>
        </w:rPr>
        <w:t>5 969 700.0</w:t>
      </w:r>
      <w:r>
        <w:rPr>
          <w:rFonts w:ascii="Sylfaen" w:hAnsi="Sylfaen" w:cs="Arial"/>
          <w:sz w:val="22"/>
          <w:szCs w:val="22"/>
          <w:lang w:val="en-US"/>
        </w:rPr>
        <w:t xml:space="preserve"> </w:t>
      </w:r>
      <w:r w:rsidRPr="00647194">
        <w:rPr>
          <w:rFonts w:ascii="Sylfaen" w:hAnsi="Sylfaen" w:cs="Arial"/>
          <w:sz w:val="22"/>
          <w:szCs w:val="22"/>
          <w:lang w:val="ka-GE"/>
        </w:rPr>
        <w:t>thousand GEL</w:t>
      </w:r>
      <w:r>
        <w:rPr>
          <w:rFonts w:ascii="Sylfaen" w:hAnsi="Sylfaen" w:cs="Arial"/>
          <w:sz w:val="22"/>
          <w:szCs w:val="22"/>
          <w:lang w:val="en-US"/>
        </w:rPr>
        <w:t xml:space="preserve">). </w:t>
      </w:r>
    </w:p>
    <w:p w14:paraId="425DCD88" w14:textId="1C0C22F2" w:rsidR="007C65FB" w:rsidRPr="00B5415B" w:rsidRDefault="007C65FB" w:rsidP="007C65FB">
      <w:pPr>
        <w:numPr>
          <w:ilvl w:val="0"/>
          <w:numId w:val="11"/>
        </w:numPr>
        <w:tabs>
          <w:tab w:val="left" w:pos="1080"/>
        </w:tabs>
        <w:ind w:left="1843" w:hanging="283"/>
        <w:jc w:val="both"/>
        <w:rPr>
          <w:rFonts w:ascii="Sylfaen" w:hAnsi="Sylfaen" w:cs="Arial"/>
          <w:sz w:val="22"/>
          <w:szCs w:val="22"/>
          <w:lang w:val="ka-GE"/>
        </w:rPr>
      </w:pPr>
      <w:r>
        <w:rPr>
          <w:rFonts w:ascii="Sylfaen" w:hAnsi="Sylfaen" w:cs="Arial"/>
          <w:sz w:val="22"/>
          <w:szCs w:val="22"/>
          <w:lang w:val="en-US"/>
        </w:rPr>
        <w:t xml:space="preserve">As excise, </w:t>
      </w:r>
      <w:r w:rsidRPr="00E34769">
        <w:rPr>
          <w:rFonts w:ascii="Sylfaen" w:hAnsi="Sylfaen" w:cs="Sylfaen"/>
          <w:sz w:val="22"/>
          <w:szCs w:val="22"/>
          <w:lang w:val="en-US"/>
        </w:rPr>
        <w:t>2 010 227.8</w:t>
      </w:r>
      <w:r w:rsidRPr="007C65FB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647194">
        <w:rPr>
          <w:rFonts w:ascii="Sylfaen" w:hAnsi="Sylfaen" w:cs="Arial"/>
          <w:sz w:val="22"/>
          <w:szCs w:val="22"/>
          <w:lang w:val="ka-GE"/>
        </w:rPr>
        <w:t>thousand GEL</w:t>
      </w:r>
      <w:r>
        <w:rPr>
          <w:rFonts w:ascii="Sylfaen" w:hAnsi="Sylfaen" w:cs="Arial"/>
          <w:sz w:val="22"/>
          <w:szCs w:val="22"/>
          <w:lang w:val="en-US"/>
        </w:rPr>
        <w:t xml:space="preserve"> is mobilized, which is </w:t>
      </w:r>
      <w:r w:rsidRPr="00E34769">
        <w:rPr>
          <w:rFonts w:ascii="Sylfaen" w:hAnsi="Sylfaen" w:cs="Arial"/>
          <w:sz w:val="22"/>
          <w:szCs w:val="22"/>
          <w:lang w:val="en-US"/>
        </w:rPr>
        <w:t>98.3</w:t>
      </w:r>
      <w:r w:rsidRPr="00E34769">
        <w:rPr>
          <w:rFonts w:ascii="Sylfaen" w:hAnsi="Sylfaen" w:cs="Arial"/>
          <w:sz w:val="22"/>
          <w:szCs w:val="22"/>
          <w:lang w:val="ka-GE"/>
        </w:rPr>
        <w:t>%</w:t>
      </w:r>
      <w:r>
        <w:rPr>
          <w:rFonts w:ascii="Sylfaen" w:hAnsi="Sylfaen" w:cs="Arial"/>
          <w:sz w:val="22"/>
          <w:szCs w:val="22"/>
          <w:lang w:val="en-US"/>
        </w:rPr>
        <w:t xml:space="preserve"> of the </w:t>
      </w:r>
      <w:r w:rsidR="00754727">
        <w:rPr>
          <w:rFonts w:ascii="Sylfaen" w:hAnsi="Sylfaen" w:cs="Arial"/>
          <w:sz w:val="22"/>
          <w:szCs w:val="22"/>
          <w:lang w:val="en-US"/>
        </w:rPr>
        <w:t xml:space="preserve">projected </w:t>
      </w:r>
      <w:r>
        <w:rPr>
          <w:rFonts w:ascii="Sylfaen" w:hAnsi="Sylfaen" w:cs="Arial"/>
          <w:sz w:val="22"/>
          <w:szCs w:val="22"/>
          <w:lang w:val="en-US"/>
        </w:rPr>
        <w:t>indicator (</w:t>
      </w:r>
      <w:r w:rsidRPr="00E34769">
        <w:rPr>
          <w:rFonts w:ascii="Sylfaen" w:hAnsi="Sylfaen" w:cs="Arial"/>
          <w:sz w:val="22"/>
          <w:szCs w:val="22"/>
          <w:lang w:val="en-US"/>
        </w:rPr>
        <w:t>2 045 000.0</w:t>
      </w:r>
      <w:r>
        <w:rPr>
          <w:rFonts w:ascii="Sylfaen" w:hAnsi="Sylfaen" w:cs="Arial"/>
          <w:sz w:val="22"/>
          <w:szCs w:val="22"/>
          <w:lang w:val="en-US"/>
        </w:rPr>
        <w:t xml:space="preserve"> </w:t>
      </w:r>
      <w:r w:rsidRPr="00647194">
        <w:rPr>
          <w:rFonts w:ascii="Sylfaen" w:hAnsi="Sylfaen" w:cs="Arial"/>
          <w:sz w:val="22"/>
          <w:szCs w:val="22"/>
          <w:lang w:val="ka-GE"/>
        </w:rPr>
        <w:t>thousand GEL</w:t>
      </w:r>
      <w:r>
        <w:rPr>
          <w:rFonts w:ascii="Sylfaen" w:hAnsi="Sylfaen" w:cs="Arial"/>
          <w:sz w:val="22"/>
          <w:szCs w:val="22"/>
          <w:lang w:val="en-US"/>
        </w:rPr>
        <w:t xml:space="preserve">). </w:t>
      </w:r>
    </w:p>
    <w:p w14:paraId="1A5E7BCD" w14:textId="1880E2E4" w:rsidR="00B5415B" w:rsidRPr="00BC3B16" w:rsidRDefault="00B5415B" w:rsidP="007C65FB">
      <w:pPr>
        <w:numPr>
          <w:ilvl w:val="0"/>
          <w:numId w:val="11"/>
        </w:numPr>
        <w:tabs>
          <w:tab w:val="left" w:pos="1080"/>
        </w:tabs>
        <w:ind w:left="1843" w:hanging="283"/>
        <w:jc w:val="both"/>
        <w:rPr>
          <w:rFonts w:ascii="Sylfaen" w:hAnsi="Sylfaen" w:cs="Arial"/>
          <w:sz w:val="22"/>
          <w:szCs w:val="22"/>
          <w:lang w:val="ka-GE"/>
        </w:rPr>
      </w:pPr>
      <w:r>
        <w:rPr>
          <w:rFonts w:ascii="Sylfaen" w:hAnsi="Sylfaen" w:cs="Arial"/>
          <w:sz w:val="22"/>
          <w:szCs w:val="22"/>
          <w:lang w:val="en-US"/>
        </w:rPr>
        <w:t xml:space="preserve">As import </w:t>
      </w:r>
      <w:r w:rsidR="00C74C70">
        <w:rPr>
          <w:rFonts w:ascii="Sylfaen" w:hAnsi="Sylfaen" w:cs="Arial"/>
          <w:sz w:val="22"/>
          <w:szCs w:val="22"/>
          <w:lang w:val="en-US"/>
        </w:rPr>
        <w:t xml:space="preserve">tax, </w:t>
      </w:r>
      <w:r w:rsidR="00C74C70" w:rsidRPr="00E34769">
        <w:rPr>
          <w:rFonts w:ascii="Sylfaen" w:hAnsi="Sylfaen" w:cs="Arial"/>
          <w:sz w:val="22"/>
          <w:szCs w:val="22"/>
          <w:lang w:val="en-US"/>
        </w:rPr>
        <w:t>125 992.0</w:t>
      </w:r>
      <w:r w:rsidR="00C74C70">
        <w:rPr>
          <w:rFonts w:ascii="Sylfaen" w:hAnsi="Sylfaen" w:cs="Arial"/>
          <w:sz w:val="22"/>
          <w:szCs w:val="22"/>
          <w:lang w:val="en-US"/>
        </w:rPr>
        <w:t xml:space="preserve"> </w:t>
      </w:r>
      <w:r w:rsidR="00C74C70" w:rsidRPr="00647194">
        <w:rPr>
          <w:rFonts w:ascii="Sylfaen" w:hAnsi="Sylfaen" w:cs="Arial"/>
          <w:sz w:val="22"/>
          <w:szCs w:val="22"/>
          <w:lang w:val="ka-GE"/>
        </w:rPr>
        <w:t>thousand GEL</w:t>
      </w:r>
      <w:r w:rsidR="00C74C70">
        <w:rPr>
          <w:rFonts w:ascii="Sylfaen" w:hAnsi="Sylfaen" w:cs="Arial"/>
          <w:sz w:val="22"/>
          <w:szCs w:val="22"/>
          <w:lang w:val="en-US"/>
        </w:rPr>
        <w:t xml:space="preserve"> is mobilized, which is </w:t>
      </w:r>
      <w:r w:rsidR="00C74C70" w:rsidRPr="00EB1CA0">
        <w:rPr>
          <w:rFonts w:ascii="Sylfaen" w:hAnsi="Sylfaen" w:cs="Arial"/>
          <w:sz w:val="22"/>
          <w:szCs w:val="22"/>
          <w:lang w:val="ka-GE"/>
        </w:rPr>
        <w:t>100.8%</w:t>
      </w:r>
      <w:r w:rsidR="00C74C70">
        <w:rPr>
          <w:rFonts w:ascii="Sylfaen" w:hAnsi="Sylfaen" w:cs="Arial"/>
          <w:sz w:val="22"/>
          <w:szCs w:val="22"/>
          <w:lang w:val="en-US"/>
        </w:rPr>
        <w:t xml:space="preserve"> of the </w:t>
      </w:r>
      <w:r w:rsidR="00754727">
        <w:rPr>
          <w:rFonts w:ascii="Sylfaen" w:hAnsi="Sylfaen" w:cs="Arial"/>
          <w:sz w:val="22"/>
          <w:szCs w:val="22"/>
          <w:lang w:val="en-US"/>
        </w:rPr>
        <w:t xml:space="preserve">projected </w:t>
      </w:r>
      <w:r w:rsidR="00C74C70">
        <w:rPr>
          <w:rFonts w:ascii="Sylfaen" w:hAnsi="Sylfaen" w:cs="Arial"/>
          <w:sz w:val="22"/>
          <w:szCs w:val="22"/>
          <w:lang w:val="en-US"/>
        </w:rPr>
        <w:t>indicator (</w:t>
      </w:r>
      <w:r w:rsidR="00C74C70" w:rsidRPr="00EB1CA0">
        <w:rPr>
          <w:rFonts w:ascii="Sylfaen" w:hAnsi="Sylfaen" w:cs="Arial"/>
          <w:sz w:val="22"/>
          <w:szCs w:val="22"/>
          <w:lang w:val="en-US"/>
        </w:rPr>
        <w:t>125 000.0</w:t>
      </w:r>
      <w:r w:rsidR="00C74C70">
        <w:rPr>
          <w:rFonts w:ascii="Sylfaen" w:hAnsi="Sylfaen" w:cs="Arial"/>
          <w:sz w:val="22"/>
          <w:szCs w:val="22"/>
          <w:lang w:val="en-US"/>
        </w:rPr>
        <w:t xml:space="preserve"> </w:t>
      </w:r>
      <w:r w:rsidR="00C74C70" w:rsidRPr="00647194">
        <w:rPr>
          <w:rFonts w:ascii="Sylfaen" w:hAnsi="Sylfaen" w:cs="Arial"/>
          <w:sz w:val="22"/>
          <w:szCs w:val="22"/>
          <w:lang w:val="ka-GE"/>
        </w:rPr>
        <w:t>thousand GEL</w:t>
      </w:r>
      <w:r w:rsidR="00C74C70">
        <w:rPr>
          <w:rFonts w:ascii="Sylfaen" w:hAnsi="Sylfaen" w:cs="Arial"/>
          <w:sz w:val="22"/>
          <w:szCs w:val="22"/>
          <w:lang w:val="en-US"/>
        </w:rPr>
        <w:t xml:space="preserve">). </w:t>
      </w:r>
    </w:p>
    <w:p w14:paraId="51E1BF79" w14:textId="377B6C39" w:rsidR="00BC3B16" w:rsidRPr="00647194" w:rsidRDefault="00BC3B16" w:rsidP="007C65FB">
      <w:pPr>
        <w:numPr>
          <w:ilvl w:val="0"/>
          <w:numId w:val="11"/>
        </w:numPr>
        <w:tabs>
          <w:tab w:val="left" w:pos="1080"/>
        </w:tabs>
        <w:ind w:left="1843" w:hanging="283"/>
        <w:jc w:val="both"/>
        <w:rPr>
          <w:rFonts w:ascii="Sylfaen" w:hAnsi="Sylfaen" w:cs="Arial"/>
          <w:sz w:val="22"/>
          <w:szCs w:val="22"/>
          <w:lang w:val="ka-GE"/>
        </w:rPr>
      </w:pPr>
      <w:r>
        <w:rPr>
          <w:rFonts w:ascii="Sylfaen" w:hAnsi="Sylfaen" w:cs="Arial"/>
          <w:sz w:val="22"/>
          <w:szCs w:val="22"/>
          <w:lang w:val="en-US"/>
        </w:rPr>
        <w:t xml:space="preserve">As </w:t>
      </w:r>
      <w:r w:rsidR="009C7701">
        <w:rPr>
          <w:rFonts w:ascii="Sylfaen" w:hAnsi="Sylfaen" w:cs="Arial"/>
          <w:sz w:val="22"/>
          <w:szCs w:val="22"/>
          <w:lang w:val="en-US"/>
        </w:rPr>
        <w:t xml:space="preserve">the </w:t>
      </w:r>
      <w:r>
        <w:rPr>
          <w:rFonts w:ascii="Sylfaen" w:hAnsi="Sylfaen" w:cs="Arial"/>
          <w:sz w:val="22"/>
          <w:szCs w:val="22"/>
          <w:lang w:val="en-US"/>
        </w:rPr>
        <w:t xml:space="preserve">other taxes, </w:t>
      </w:r>
      <w:r w:rsidRPr="00EB1CA0">
        <w:rPr>
          <w:rFonts w:ascii="Sylfaen" w:hAnsi="Sylfaen" w:cs="Sylfaen"/>
          <w:sz w:val="22"/>
          <w:szCs w:val="22"/>
          <w:lang w:val="en-US"/>
        </w:rPr>
        <w:t>229 114.1</w:t>
      </w:r>
      <w:r w:rsidRPr="00BC3B16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647194">
        <w:rPr>
          <w:rFonts w:ascii="Sylfaen" w:hAnsi="Sylfaen" w:cs="Arial"/>
          <w:sz w:val="22"/>
          <w:szCs w:val="22"/>
          <w:lang w:val="ka-GE"/>
        </w:rPr>
        <w:t>thousand GEL</w:t>
      </w:r>
      <w:r>
        <w:rPr>
          <w:rFonts w:ascii="Sylfaen" w:hAnsi="Sylfaen" w:cs="Arial"/>
          <w:sz w:val="22"/>
          <w:szCs w:val="22"/>
          <w:lang w:val="en-US"/>
        </w:rPr>
        <w:t xml:space="preserve"> is mobilized, which is </w:t>
      </w:r>
      <w:r w:rsidRPr="00EB1CA0">
        <w:rPr>
          <w:rFonts w:ascii="Sylfaen" w:hAnsi="Sylfaen" w:cs="Sylfaen"/>
          <w:sz w:val="22"/>
          <w:szCs w:val="22"/>
          <w:lang w:val="ka-GE"/>
        </w:rPr>
        <w:t>88.1%</w:t>
      </w:r>
      <w:r>
        <w:rPr>
          <w:rFonts w:ascii="Sylfaen" w:hAnsi="Sylfaen" w:cs="Sylfaen"/>
          <w:sz w:val="22"/>
          <w:szCs w:val="22"/>
          <w:lang w:val="en-US"/>
        </w:rPr>
        <w:t xml:space="preserve"> of the </w:t>
      </w:r>
      <w:r w:rsidR="00754727">
        <w:rPr>
          <w:rFonts w:ascii="Sylfaen" w:hAnsi="Sylfaen" w:cs="Arial"/>
          <w:sz w:val="22"/>
          <w:szCs w:val="22"/>
          <w:lang w:val="en-US"/>
        </w:rPr>
        <w:t xml:space="preserve">projected </w:t>
      </w:r>
      <w:r>
        <w:rPr>
          <w:rFonts w:ascii="Sylfaen" w:hAnsi="Sylfaen" w:cs="Arial"/>
          <w:sz w:val="22"/>
          <w:szCs w:val="22"/>
          <w:lang w:val="en-US"/>
        </w:rPr>
        <w:t>indicator (</w:t>
      </w:r>
      <w:r w:rsidRPr="00EB1CA0">
        <w:rPr>
          <w:rFonts w:ascii="Sylfaen" w:hAnsi="Sylfaen" w:cs="Sylfaen"/>
          <w:sz w:val="22"/>
          <w:szCs w:val="22"/>
          <w:lang w:val="en-US"/>
        </w:rPr>
        <w:t>260</w:t>
      </w:r>
      <w:r w:rsidRPr="00EB1CA0">
        <w:rPr>
          <w:rFonts w:ascii="Sylfaen" w:hAnsi="Sylfaen" w:cs="Sylfaen"/>
          <w:sz w:val="22"/>
          <w:szCs w:val="22"/>
          <w:lang w:val="ka-GE"/>
        </w:rPr>
        <w:t> 000.0</w:t>
      </w:r>
      <w:r w:rsidRPr="00BC3B16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647194">
        <w:rPr>
          <w:rFonts w:ascii="Sylfaen" w:hAnsi="Sylfaen" w:cs="Arial"/>
          <w:sz w:val="22"/>
          <w:szCs w:val="22"/>
          <w:lang w:val="ka-GE"/>
        </w:rPr>
        <w:t>thousand GEL</w:t>
      </w:r>
      <w:r>
        <w:rPr>
          <w:rFonts w:ascii="Sylfaen" w:hAnsi="Sylfaen" w:cs="Arial"/>
          <w:sz w:val="22"/>
          <w:szCs w:val="22"/>
          <w:lang w:val="en-US"/>
        </w:rPr>
        <w:t xml:space="preserve">). </w:t>
      </w:r>
      <w:r w:rsidRPr="00BC3B16">
        <w:rPr>
          <w:rFonts w:ascii="Sylfaen" w:hAnsi="Sylfaen" w:cs="Arial"/>
          <w:sz w:val="22"/>
          <w:szCs w:val="22"/>
          <w:lang w:val="en-US"/>
        </w:rPr>
        <w:t>2,266.0 million GEL was returned to taxpayers in the form of overpaid taxes</w:t>
      </w:r>
      <w:r>
        <w:rPr>
          <w:rFonts w:ascii="Sylfaen" w:hAnsi="Sylfaen" w:cs="Arial"/>
          <w:sz w:val="22"/>
          <w:szCs w:val="22"/>
          <w:lang w:val="en-US"/>
        </w:rPr>
        <w:t xml:space="preserve"> in 2022</w:t>
      </w:r>
      <w:r w:rsidRPr="00BC3B16">
        <w:rPr>
          <w:rFonts w:ascii="Sylfaen" w:hAnsi="Sylfaen" w:cs="Arial"/>
          <w:sz w:val="22"/>
          <w:szCs w:val="22"/>
          <w:lang w:val="en-US"/>
        </w:rPr>
        <w:t>.</w:t>
      </w:r>
    </w:p>
    <w:p w14:paraId="687F22B8" w14:textId="77777777" w:rsidR="00BC72FD" w:rsidRPr="00E34769" w:rsidRDefault="00BC72FD" w:rsidP="001161F5">
      <w:pPr>
        <w:tabs>
          <w:tab w:val="left" w:pos="720"/>
          <w:tab w:val="left" w:pos="1080"/>
        </w:tabs>
        <w:ind w:left="720"/>
        <w:jc w:val="both"/>
        <w:rPr>
          <w:rFonts w:ascii="Sylfaen" w:hAnsi="Sylfaen" w:cs="Sylfaen"/>
          <w:sz w:val="22"/>
          <w:szCs w:val="22"/>
          <w:lang w:val="ka-GE"/>
        </w:rPr>
      </w:pPr>
    </w:p>
    <w:p w14:paraId="7063E4BA" w14:textId="77777777" w:rsidR="00CB7E53" w:rsidRDefault="00CB7E53" w:rsidP="001161F5">
      <w:pPr>
        <w:jc w:val="center"/>
        <w:rPr>
          <w:rFonts w:ascii="Sylfaen" w:hAnsi="Sylfaen" w:cs="Sylfaen"/>
          <w:b/>
          <w:sz w:val="22"/>
          <w:szCs w:val="22"/>
          <w:lang w:val="fr-FR"/>
        </w:rPr>
      </w:pPr>
    </w:p>
    <w:p w14:paraId="21B79D82" w14:textId="1F977359" w:rsidR="003657E6" w:rsidRPr="003B4C1F" w:rsidRDefault="003B4C1F" w:rsidP="001161F5">
      <w:pPr>
        <w:jc w:val="center"/>
        <w:rPr>
          <w:rFonts w:ascii="Sylfaen" w:hAnsi="Sylfaen" w:cs="Sylfaen"/>
          <w:b/>
          <w:sz w:val="22"/>
          <w:szCs w:val="22"/>
          <w:lang w:val="en-US"/>
        </w:rPr>
      </w:pPr>
      <w:r w:rsidRPr="003B4C1F">
        <w:rPr>
          <w:rFonts w:ascii="Sylfaen" w:hAnsi="Sylfaen" w:cs="Sylfaen"/>
          <w:b/>
          <w:sz w:val="22"/>
          <w:szCs w:val="22"/>
          <w:lang w:val="en-US"/>
        </w:rPr>
        <w:t>2022 state budget tax income performance indicators</w:t>
      </w:r>
    </w:p>
    <w:p w14:paraId="1C225633" w14:textId="77777777" w:rsidR="00A06BAC" w:rsidRPr="003B4C1F" w:rsidRDefault="00A06BAC" w:rsidP="001161F5">
      <w:pPr>
        <w:jc w:val="center"/>
        <w:rPr>
          <w:rFonts w:ascii="Sylfaen" w:hAnsi="Sylfaen" w:cs="Sylfaen"/>
          <w:b/>
          <w:sz w:val="22"/>
          <w:szCs w:val="22"/>
          <w:lang w:val="en-US"/>
        </w:rPr>
      </w:pPr>
    </w:p>
    <w:p w14:paraId="5C8BBAC2" w14:textId="27614B81" w:rsidR="003B4C1F" w:rsidRPr="009F6158" w:rsidRDefault="00B2488D" w:rsidP="003B4C1F">
      <w:pPr>
        <w:jc w:val="right"/>
        <w:rPr>
          <w:rFonts w:ascii="Sylfaen" w:hAnsi="Sylfaen" w:cs="Sylfaen"/>
          <w:i/>
          <w:sz w:val="18"/>
          <w:szCs w:val="18"/>
          <w:lang w:val="en-US"/>
        </w:rPr>
      </w:pPr>
      <w:r>
        <w:rPr>
          <w:rFonts w:ascii="Sylfaen" w:hAnsi="Sylfaen" w:cs="Sylfaen"/>
          <w:i/>
          <w:sz w:val="18"/>
          <w:szCs w:val="18"/>
          <w:lang w:val="en-US"/>
        </w:rPr>
        <w:t>T</w:t>
      </w:r>
      <w:r w:rsidR="003B4C1F" w:rsidRPr="009F6158">
        <w:rPr>
          <w:rFonts w:ascii="Sylfaen" w:hAnsi="Sylfaen" w:cs="Sylfaen"/>
          <w:i/>
          <w:sz w:val="18"/>
          <w:szCs w:val="18"/>
          <w:lang w:val="ka-GE"/>
        </w:rPr>
        <w:t>housand GEL</w:t>
      </w:r>
    </w:p>
    <w:tbl>
      <w:tblPr>
        <w:tblW w:w="10152" w:type="dxa"/>
        <w:tblInd w:w="10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1478"/>
        <w:gridCol w:w="1532"/>
        <w:gridCol w:w="1346"/>
        <w:gridCol w:w="1435"/>
      </w:tblGrid>
      <w:tr w:rsidR="00435036" w:rsidRPr="00E34769" w14:paraId="3BDB36E0" w14:textId="77777777" w:rsidTr="00E34769">
        <w:trPr>
          <w:trHeight w:val="547"/>
          <w:tblHeader/>
        </w:trPr>
        <w:tc>
          <w:tcPr>
            <w:tcW w:w="4387" w:type="dxa"/>
            <w:shd w:val="clear" w:color="auto" w:fill="auto"/>
            <w:vAlign w:val="center"/>
            <w:hideMark/>
          </w:tcPr>
          <w:p w14:paraId="151086B4" w14:textId="3CE2EBA4" w:rsidR="00435036" w:rsidRPr="00E34769" w:rsidRDefault="00FF5B7F" w:rsidP="00743388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>
              <w:rPr>
                <w:rFonts w:ascii="Sylfaen" w:hAnsi="Sylfaen" w:cs="Arial"/>
                <w:b/>
                <w:bCs/>
                <w:lang w:val="en-US"/>
              </w:rPr>
              <w:t>Name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14:paraId="360C74A5" w14:textId="5FF3F92F" w:rsidR="00435036" w:rsidRPr="00E34769" w:rsidRDefault="00FF5B7F" w:rsidP="00743388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>
              <w:rPr>
                <w:rFonts w:ascii="Sylfaen" w:hAnsi="Sylfaen" w:cs="Arial"/>
                <w:b/>
                <w:bCs/>
                <w:lang w:val="en-US"/>
              </w:rPr>
              <w:t>Planned</w:t>
            </w:r>
          </w:p>
        </w:tc>
        <w:tc>
          <w:tcPr>
            <w:tcW w:w="1532" w:type="dxa"/>
            <w:shd w:val="clear" w:color="auto" w:fill="auto"/>
            <w:vAlign w:val="center"/>
            <w:hideMark/>
          </w:tcPr>
          <w:p w14:paraId="16E39BD6" w14:textId="0E6CBC12" w:rsidR="00435036" w:rsidRPr="00E34769" w:rsidRDefault="00FF5B7F" w:rsidP="00743388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>
              <w:rPr>
                <w:rFonts w:ascii="Sylfaen" w:hAnsi="Sylfaen" w:cs="Arial"/>
                <w:b/>
                <w:bCs/>
                <w:lang w:val="en-US"/>
              </w:rPr>
              <w:t>Actual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34DE1591" w14:textId="77777777" w:rsidR="00435036" w:rsidRPr="00E34769" w:rsidRDefault="00435036" w:rsidP="00743388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E34769">
              <w:rPr>
                <w:rFonts w:ascii="Sylfaen" w:hAnsi="Sylfaen" w:cs="Arial"/>
                <w:b/>
                <w:bCs/>
                <w:lang w:val="en-US"/>
              </w:rPr>
              <w:t xml:space="preserve"> +/- 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6EE37B0" w14:textId="77777777" w:rsidR="00435036" w:rsidRPr="00E34769" w:rsidRDefault="00435036" w:rsidP="00743388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E34769">
              <w:rPr>
                <w:rFonts w:ascii="Sylfaen" w:hAnsi="Sylfaen" w:cs="Arial"/>
                <w:b/>
                <w:bCs/>
                <w:lang w:val="en-US"/>
              </w:rPr>
              <w:t>%</w:t>
            </w:r>
          </w:p>
        </w:tc>
      </w:tr>
      <w:tr w:rsidR="00435036" w:rsidRPr="00E34769" w14:paraId="14C7C3E1" w14:textId="77777777" w:rsidTr="00E34769">
        <w:trPr>
          <w:trHeight w:val="288"/>
        </w:trPr>
        <w:tc>
          <w:tcPr>
            <w:tcW w:w="4387" w:type="dxa"/>
            <w:shd w:val="clear" w:color="auto" w:fill="auto"/>
            <w:vAlign w:val="center"/>
            <w:hideMark/>
          </w:tcPr>
          <w:p w14:paraId="63D50458" w14:textId="11B8F8DF" w:rsidR="00435036" w:rsidRPr="00E34769" w:rsidRDefault="00435036" w:rsidP="00743388">
            <w:pPr>
              <w:rPr>
                <w:rFonts w:ascii="Sylfaen" w:hAnsi="Sylfaen" w:cs="Arial"/>
                <w:b/>
                <w:bCs/>
                <w:lang w:val="en-US"/>
              </w:rPr>
            </w:pPr>
            <w:r w:rsidRPr="00E34769">
              <w:rPr>
                <w:rFonts w:ascii="Sylfaen" w:hAnsi="Sylfaen" w:cs="Arial"/>
                <w:b/>
                <w:bCs/>
                <w:lang w:val="ka-GE"/>
              </w:rPr>
              <w:t xml:space="preserve"> </w:t>
            </w:r>
            <w:r w:rsidR="00FF5B7F">
              <w:rPr>
                <w:rFonts w:ascii="Sylfaen" w:hAnsi="Sylfaen" w:cs="Arial"/>
                <w:b/>
                <w:bCs/>
                <w:lang w:val="en-US"/>
              </w:rPr>
              <w:t>Taxes</w:t>
            </w:r>
          </w:p>
        </w:tc>
        <w:tc>
          <w:tcPr>
            <w:tcW w:w="1445" w:type="dxa"/>
            <w:shd w:val="clear" w:color="auto" w:fill="auto"/>
          </w:tcPr>
          <w:p w14:paraId="7E147D0E" w14:textId="77777777" w:rsidR="00435036" w:rsidRPr="00E34769" w:rsidRDefault="00435036" w:rsidP="00743388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E34769">
              <w:rPr>
                <w:rFonts w:ascii="Sylfaen" w:hAnsi="Sylfaen" w:cs="Arial"/>
                <w:b/>
                <w:bCs/>
                <w:color w:val="000000"/>
                <w:lang w:val="ka-GE"/>
              </w:rPr>
              <w:t>14,964,700.0</w:t>
            </w:r>
          </w:p>
        </w:tc>
        <w:tc>
          <w:tcPr>
            <w:tcW w:w="1532" w:type="dxa"/>
            <w:shd w:val="clear" w:color="auto" w:fill="auto"/>
          </w:tcPr>
          <w:p w14:paraId="730E8129" w14:textId="77777777" w:rsidR="00435036" w:rsidRPr="00E34769" w:rsidRDefault="00435036" w:rsidP="00743388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E34769">
              <w:rPr>
                <w:rFonts w:ascii="Sylfaen" w:hAnsi="Sylfaen" w:cs="Arial"/>
                <w:b/>
                <w:bCs/>
                <w:color w:val="000000"/>
                <w:lang w:val="ka-GE"/>
              </w:rPr>
              <w:t>14,976,686.1</w:t>
            </w:r>
          </w:p>
        </w:tc>
        <w:tc>
          <w:tcPr>
            <w:tcW w:w="1348" w:type="dxa"/>
            <w:shd w:val="clear" w:color="auto" w:fill="auto"/>
          </w:tcPr>
          <w:p w14:paraId="0E7E047F" w14:textId="77777777" w:rsidR="00435036" w:rsidRPr="00E34769" w:rsidRDefault="00435036" w:rsidP="00743388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E34769">
              <w:rPr>
                <w:rFonts w:ascii="Sylfaen" w:hAnsi="Sylfaen" w:cs="Arial"/>
                <w:b/>
                <w:bCs/>
                <w:color w:val="000000"/>
                <w:lang w:val="ka-GE"/>
              </w:rPr>
              <w:t>11,986.1</w:t>
            </w:r>
          </w:p>
        </w:tc>
        <w:tc>
          <w:tcPr>
            <w:tcW w:w="1440" w:type="dxa"/>
            <w:shd w:val="clear" w:color="auto" w:fill="auto"/>
          </w:tcPr>
          <w:p w14:paraId="137F46B2" w14:textId="77777777" w:rsidR="00435036" w:rsidRPr="00E34769" w:rsidRDefault="00435036" w:rsidP="00743388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E34769">
              <w:rPr>
                <w:rFonts w:ascii="Sylfaen" w:hAnsi="Sylfaen" w:cs="Arial"/>
                <w:b/>
                <w:bCs/>
                <w:color w:val="000000"/>
                <w:lang w:val="ka-GE"/>
              </w:rPr>
              <w:t>100.1</w:t>
            </w:r>
          </w:p>
        </w:tc>
      </w:tr>
      <w:tr w:rsidR="00435036" w:rsidRPr="00E34769" w14:paraId="756C9499" w14:textId="77777777" w:rsidTr="00E34769">
        <w:trPr>
          <w:trHeight w:val="288"/>
        </w:trPr>
        <w:tc>
          <w:tcPr>
            <w:tcW w:w="4387" w:type="dxa"/>
            <w:shd w:val="clear" w:color="auto" w:fill="auto"/>
            <w:vAlign w:val="center"/>
            <w:hideMark/>
          </w:tcPr>
          <w:p w14:paraId="4EB23E78" w14:textId="4865D976" w:rsidR="00435036" w:rsidRPr="00FF5B7F" w:rsidRDefault="00435036" w:rsidP="00743388">
            <w:pPr>
              <w:rPr>
                <w:rFonts w:ascii="Sylfaen" w:hAnsi="Sylfaen" w:cs="Arial"/>
                <w:lang w:val="en-US"/>
              </w:rPr>
            </w:pPr>
            <w:r w:rsidRPr="00E34769">
              <w:rPr>
                <w:rFonts w:ascii="Sylfaen" w:hAnsi="Sylfaen" w:cs="Arial"/>
                <w:lang w:val="ka-GE"/>
              </w:rPr>
              <w:t xml:space="preserve">      </w:t>
            </w:r>
            <w:r w:rsidR="00FF5B7F">
              <w:rPr>
                <w:rFonts w:ascii="Sylfaen" w:hAnsi="Sylfaen" w:cs="Arial"/>
                <w:lang w:val="en-US"/>
              </w:rPr>
              <w:t>Income tax</w:t>
            </w:r>
          </w:p>
        </w:tc>
        <w:tc>
          <w:tcPr>
            <w:tcW w:w="1445" w:type="dxa"/>
            <w:shd w:val="clear" w:color="auto" w:fill="auto"/>
          </w:tcPr>
          <w:p w14:paraId="2713501F" w14:textId="77777777" w:rsidR="00435036" w:rsidRPr="00E34769" w:rsidRDefault="00435036" w:rsidP="0074338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E34769">
              <w:rPr>
                <w:rFonts w:ascii="Sylfaen" w:hAnsi="Sylfaen"/>
                <w:lang w:val="en-US"/>
              </w:rPr>
              <w:t>4,</w:t>
            </w:r>
            <w:r w:rsidRPr="00E34769">
              <w:rPr>
                <w:rFonts w:ascii="Sylfaen" w:hAnsi="Sylfaen"/>
              </w:rPr>
              <w:t>635</w:t>
            </w:r>
            <w:r w:rsidRPr="00E34769">
              <w:rPr>
                <w:rFonts w:ascii="Sylfaen" w:hAnsi="Sylfaen"/>
                <w:lang w:val="en-US"/>
              </w:rPr>
              <w:t>,</w:t>
            </w:r>
            <w:r w:rsidRPr="00E34769">
              <w:rPr>
                <w:rFonts w:ascii="Sylfaen" w:hAnsi="Sylfaen"/>
              </w:rPr>
              <w:t>000</w:t>
            </w:r>
            <w:r w:rsidRPr="00E34769">
              <w:rPr>
                <w:rFonts w:ascii="Sylfaen" w:hAnsi="Sylfaen"/>
                <w:lang w:val="en-US"/>
              </w:rPr>
              <w:t>.</w:t>
            </w:r>
            <w:r w:rsidRPr="00E34769">
              <w:rPr>
                <w:rFonts w:ascii="Sylfaen" w:hAnsi="Sylfaen"/>
              </w:rPr>
              <w:t>0</w:t>
            </w:r>
          </w:p>
        </w:tc>
        <w:tc>
          <w:tcPr>
            <w:tcW w:w="1532" w:type="dxa"/>
            <w:shd w:val="clear" w:color="auto" w:fill="auto"/>
          </w:tcPr>
          <w:p w14:paraId="2AF57687" w14:textId="77777777" w:rsidR="00435036" w:rsidRPr="00E34769" w:rsidRDefault="00435036" w:rsidP="0074338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E34769">
              <w:rPr>
                <w:rFonts w:ascii="Sylfaen" w:hAnsi="Sylfaen"/>
              </w:rPr>
              <w:t>4</w:t>
            </w:r>
            <w:r w:rsidRPr="00E34769">
              <w:rPr>
                <w:rFonts w:ascii="Sylfaen" w:hAnsi="Sylfaen"/>
                <w:lang w:val="en-US"/>
              </w:rPr>
              <w:t>,</w:t>
            </w:r>
            <w:r w:rsidRPr="00E34769">
              <w:rPr>
                <w:rFonts w:ascii="Sylfaen" w:hAnsi="Sylfaen"/>
              </w:rPr>
              <w:t>644</w:t>
            </w:r>
            <w:r w:rsidRPr="00E34769">
              <w:rPr>
                <w:rFonts w:ascii="Sylfaen" w:hAnsi="Sylfaen"/>
                <w:lang w:val="en-US"/>
              </w:rPr>
              <w:t>,</w:t>
            </w:r>
            <w:r w:rsidRPr="00E34769">
              <w:rPr>
                <w:rFonts w:ascii="Sylfaen" w:hAnsi="Sylfaen"/>
              </w:rPr>
              <w:t>377</w:t>
            </w:r>
            <w:r w:rsidRPr="00E34769">
              <w:rPr>
                <w:rFonts w:ascii="Sylfaen" w:hAnsi="Sylfaen"/>
                <w:lang w:val="en-US"/>
              </w:rPr>
              <w:t>.</w:t>
            </w:r>
            <w:r w:rsidRPr="00E34769">
              <w:rPr>
                <w:rFonts w:ascii="Sylfaen" w:hAnsi="Sylfaen"/>
              </w:rPr>
              <w:t>3</w:t>
            </w:r>
          </w:p>
        </w:tc>
        <w:tc>
          <w:tcPr>
            <w:tcW w:w="1348" w:type="dxa"/>
            <w:shd w:val="clear" w:color="auto" w:fill="auto"/>
          </w:tcPr>
          <w:p w14:paraId="25D0D48A" w14:textId="77777777" w:rsidR="00435036" w:rsidRPr="00E34769" w:rsidRDefault="00435036" w:rsidP="0074338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E34769">
              <w:rPr>
                <w:rFonts w:ascii="Sylfaen" w:hAnsi="Sylfaen"/>
                <w:lang w:val="en-US"/>
              </w:rPr>
              <w:t>9,</w:t>
            </w:r>
            <w:r w:rsidRPr="00E34769">
              <w:rPr>
                <w:rFonts w:ascii="Sylfaen" w:hAnsi="Sylfaen"/>
              </w:rPr>
              <w:t>377</w:t>
            </w:r>
            <w:r w:rsidRPr="00E34769">
              <w:rPr>
                <w:rFonts w:ascii="Sylfaen" w:hAnsi="Sylfaen"/>
                <w:lang w:val="en-US"/>
              </w:rPr>
              <w:t>.3</w:t>
            </w:r>
          </w:p>
        </w:tc>
        <w:tc>
          <w:tcPr>
            <w:tcW w:w="1440" w:type="dxa"/>
            <w:shd w:val="clear" w:color="auto" w:fill="auto"/>
          </w:tcPr>
          <w:p w14:paraId="57766E26" w14:textId="77777777" w:rsidR="00435036" w:rsidRPr="00E34769" w:rsidRDefault="00435036" w:rsidP="0074338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E34769">
              <w:rPr>
                <w:rFonts w:ascii="Sylfaen" w:hAnsi="Sylfaen"/>
              </w:rPr>
              <w:t>100</w:t>
            </w:r>
            <w:r w:rsidRPr="00E34769">
              <w:rPr>
                <w:rFonts w:ascii="Sylfaen" w:hAnsi="Sylfaen"/>
                <w:lang w:val="en-US"/>
              </w:rPr>
              <w:t>.</w:t>
            </w:r>
            <w:r w:rsidRPr="00E34769">
              <w:rPr>
                <w:rFonts w:ascii="Sylfaen" w:hAnsi="Sylfaen"/>
              </w:rPr>
              <w:t>2</w:t>
            </w:r>
          </w:p>
        </w:tc>
      </w:tr>
      <w:tr w:rsidR="00435036" w:rsidRPr="00E34769" w14:paraId="4D9D7FCE" w14:textId="77777777" w:rsidTr="00E34769">
        <w:trPr>
          <w:trHeight w:val="288"/>
        </w:trPr>
        <w:tc>
          <w:tcPr>
            <w:tcW w:w="4387" w:type="dxa"/>
            <w:shd w:val="clear" w:color="auto" w:fill="auto"/>
            <w:vAlign w:val="center"/>
            <w:hideMark/>
          </w:tcPr>
          <w:p w14:paraId="618DA7E4" w14:textId="1797D8A6" w:rsidR="00435036" w:rsidRPr="00E34769" w:rsidRDefault="00435036" w:rsidP="00743388">
            <w:pPr>
              <w:rPr>
                <w:rFonts w:ascii="Sylfaen" w:hAnsi="Sylfaen" w:cs="Arial"/>
                <w:lang w:val="en-US"/>
              </w:rPr>
            </w:pPr>
            <w:r w:rsidRPr="00E34769">
              <w:rPr>
                <w:rFonts w:ascii="Sylfaen" w:hAnsi="Sylfaen" w:cs="Arial"/>
                <w:lang w:val="ka-GE"/>
              </w:rPr>
              <w:t xml:space="preserve">      </w:t>
            </w:r>
            <w:r w:rsidR="00FF5B7F">
              <w:rPr>
                <w:rFonts w:ascii="Sylfaen" w:hAnsi="Sylfaen" w:cs="Arial"/>
                <w:lang w:val="en-US"/>
              </w:rPr>
              <w:t>Profit tax</w:t>
            </w:r>
          </w:p>
        </w:tc>
        <w:tc>
          <w:tcPr>
            <w:tcW w:w="1445" w:type="dxa"/>
            <w:shd w:val="clear" w:color="auto" w:fill="auto"/>
          </w:tcPr>
          <w:p w14:paraId="126ECED7" w14:textId="77777777" w:rsidR="00435036" w:rsidRPr="00E34769" w:rsidRDefault="00435036" w:rsidP="0074338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E34769">
              <w:rPr>
                <w:rFonts w:ascii="Sylfaen" w:hAnsi="Sylfaen"/>
              </w:rPr>
              <w:t>1</w:t>
            </w:r>
            <w:r w:rsidRPr="00E34769">
              <w:rPr>
                <w:rFonts w:ascii="Sylfaen" w:hAnsi="Sylfaen"/>
                <w:lang w:val="en-US"/>
              </w:rPr>
              <w:t>,</w:t>
            </w:r>
            <w:r w:rsidRPr="00E34769">
              <w:rPr>
                <w:rFonts w:ascii="Sylfaen" w:hAnsi="Sylfaen"/>
              </w:rPr>
              <w:t>930</w:t>
            </w:r>
            <w:r w:rsidRPr="00E34769">
              <w:rPr>
                <w:rFonts w:ascii="Sylfaen" w:hAnsi="Sylfaen"/>
                <w:lang w:val="en-US"/>
              </w:rPr>
              <w:t>,</w:t>
            </w:r>
            <w:r w:rsidRPr="00E34769">
              <w:rPr>
                <w:rFonts w:ascii="Sylfaen" w:hAnsi="Sylfaen"/>
              </w:rPr>
              <w:t>000</w:t>
            </w:r>
            <w:r w:rsidRPr="00E34769">
              <w:rPr>
                <w:rFonts w:ascii="Sylfaen" w:hAnsi="Sylfaen"/>
                <w:lang w:val="en-US"/>
              </w:rPr>
              <w:t>.</w:t>
            </w:r>
            <w:r w:rsidRPr="00E34769">
              <w:rPr>
                <w:rFonts w:ascii="Sylfaen" w:hAnsi="Sylfaen"/>
              </w:rPr>
              <w:t>0</w:t>
            </w:r>
          </w:p>
        </w:tc>
        <w:tc>
          <w:tcPr>
            <w:tcW w:w="1532" w:type="dxa"/>
            <w:shd w:val="clear" w:color="auto" w:fill="auto"/>
          </w:tcPr>
          <w:p w14:paraId="4001CEFE" w14:textId="77777777" w:rsidR="00435036" w:rsidRPr="00E34769" w:rsidRDefault="00435036" w:rsidP="0074338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E34769">
              <w:rPr>
                <w:rFonts w:ascii="Sylfaen" w:hAnsi="Sylfaen"/>
              </w:rPr>
              <w:t>1</w:t>
            </w:r>
            <w:r w:rsidRPr="00E34769">
              <w:rPr>
                <w:rFonts w:ascii="Sylfaen" w:hAnsi="Sylfaen"/>
                <w:lang w:val="en-US"/>
              </w:rPr>
              <w:t>,</w:t>
            </w:r>
            <w:r w:rsidRPr="00E34769">
              <w:rPr>
                <w:rFonts w:ascii="Sylfaen" w:hAnsi="Sylfaen"/>
              </w:rPr>
              <w:t>930</w:t>
            </w:r>
            <w:r w:rsidRPr="00E34769">
              <w:rPr>
                <w:rFonts w:ascii="Sylfaen" w:hAnsi="Sylfaen"/>
                <w:lang w:val="en-US"/>
              </w:rPr>
              <w:t>,</w:t>
            </w:r>
            <w:r w:rsidRPr="00E34769">
              <w:rPr>
                <w:rFonts w:ascii="Sylfaen" w:hAnsi="Sylfaen"/>
              </w:rPr>
              <w:t>151</w:t>
            </w:r>
            <w:r w:rsidRPr="00E34769">
              <w:rPr>
                <w:rFonts w:ascii="Sylfaen" w:hAnsi="Sylfaen"/>
                <w:lang w:val="en-US"/>
              </w:rPr>
              <w:t>.4</w:t>
            </w:r>
          </w:p>
        </w:tc>
        <w:tc>
          <w:tcPr>
            <w:tcW w:w="1348" w:type="dxa"/>
            <w:shd w:val="clear" w:color="auto" w:fill="auto"/>
          </w:tcPr>
          <w:p w14:paraId="206ECBA7" w14:textId="77777777" w:rsidR="00435036" w:rsidRPr="00E34769" w:rsidRDefault="00435036" w:rsidP="0074338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E34769">
              <w:rPr>
                <w:rFonts w:ascii="Sylfaen" w:hAnsi="Sylfaen"/>
                <w:lang w:val="en-US"/>
              </w:rPr>
              <w:t>151.</w:t>
            </w:r>
            <w:r w:rsidRPr="00E34769">
              <w:rPr>
                <w:rFonts w:ascii="Sylfaen" w:hAnsi="Sylfaen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14:paraId="5587964A" w14:textId="77777777" w:rsidR="00435036" w:rsidRPr="00E34769" w:rsidRDefault="00435036" w:rsidP="0074338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E34769">
              <w:rPr>
                <w:rFonts w:ascii="Sylfaen" w:hAnsi="Sylfaen"/>
              </w:rPr>
              <w:t>100</w:t>
            </w:r>
            <w:r w:rsidRPr="00E34769">
              <w:rPr>
                <w:rFonts w:ascii="Sylfaen" w:hAnsi="Sylfaen"/>
                <w:lang w:val="en-US"/>
              </w:rPr>
              <w:t>.</w:t>
            </w:r>
            <w:r w:rsidRPr="00E34769">
              <w:rPr>
                <w:rFonts w:ascii="Sylfaen" w:hAnsi="Sylfaen"/>
              </w:rPr>
              <w:t>0</w:t>
            </w:r>
          </w:p>
        </w:tc>
      </w:tr>
      <w:tr w:rsidR="00435036" w:rsidRPr="00E34769" w14:paraId="3AC14B87" w14:textId="77777777" w:rsidTr="00E34769">
        <w:trPr>
          <w:trHeight w:val="288"/>
        </w:trPr>
        <w:tc>
          <w:tcPr>
            <w:tcW w:w="4387" w:type="dxa"/>
            <w:shd w:val="clear" w:color="auto" w:fill="auto"/>
            <w:vAlign w:val="center"/>
            <w:hideMark/>
          </w:tcPr>
          <w:p w14:paraId="2E3CE365" w14:textId="65D92AFD" w:rsidR="00435036" w:rsidRPr="00E34769" w:rsidRDefault="00435036" w:rsidP="00743388">
            <w:pPr>
              <w:rPr>
                <w:rFonts w:ascii="Sylfaen" w:hAnsi="Sylfaen" w:cs="Arial"/>
                <w:lang w:val="en-US"/>
              </w:rPr>
            </w:pPr>
            <w:r w:rsidRPr="00E34769">
              <w:rPr>
                <w:rFonts w:ascii="Sylfaen" w:hAnsi="Sylfaen" w:cs="Arial"/>
                <w:lang w:val="ka-GE"/>
              </w:rPr>
              <w:t xml:space="preserve">      </w:t>
            </w:r>
            <w:r w:rsidR="00FF5B7F">
              <w:rPr>
                <w:rFonts w:ascii="Sylfaen" w:hAnsi="Sylfaen" w:cs="Arial"/>
                <w:lang w:val="en-US"/>
              </w:rPr>
              <w:t>VAT</w:t>
            </w:r>
          </w:p>
        </w:tc>
        <w:tc>
          <w:tcPr>
            <w:tcW w:w="1445" w:type="dxa"/>
            <w:shd w:val="clear" w:color="auto" w:fill="auto"/>
          </w:tcPr>
          <w:p w14:paraId="70EC6032" w14:textId="77777777" w:rsidR="00435036" w:rsidRPr="00E34769" w:rsidRDefault="00435036" w:rsidP="0074338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E34769">
              <w:rPr>
                <w:rFonts w:ascii="Sylfaen" w:hAnsi="Sylfaen"/>
              </w:rPr>
              <w:t>5</w:t>
            </w:r>
            <w:r w:rsidRPr="00E34769">
              <w:rPr>
                <w:rFonts w:ascii="Sylfaen" w:hAnsi="Sylfaen"/>
                <w:lang w:val="en-US"/>
              </w:rPr>
              <w:t>,</w:t>
            </w:r>
            <w:r w:rsidRPr="00E34769">
              <w:rPr>
                <w:rFonts w:ascii="Sylfaen" w:hAnsi="Sylfaen"/>
              </w:rPr>
              <w:t>969</w:t>
            </w:r>
            <w:r w:rsidRPr="00E34769">
              <w:rPr>
                <w:rFonts w:ascii="Sylfaen" w:hAnsi="Sylfaen"/>
                <w:lang w:val="en-US"/>
              </w:rPr>
              <w:t>,</w:t>
            </w:r>
            <w:r w:rsidRPr="00E34769">
              <w:rPr>
                <w:rFonts w:ascii="Sylfaen" w:hAnsi="Sylfaen"/>
              </w:rPr>
              <w:t>700</w:t>
            </w:r>
            <w:r w:rsidRPr="00E34769">
              <w:rPr>
                <w:rFonts w:ascii="Sylfaen" w:hAnsi="Sylfaen"/>
                <w:lang w:val="en-US"/>
              </w:rPr>
              <w:t>.</w:t>
            </w:r>
            <w:r w:rsidRPr="00E34769">
              <w:rPr>
                <w:rFonts w:ascii="Sylfaen" w:hAnsi="Sylfaen"/>
              </w:rPr>
              <w:t>0</w:t>
            </w:r>
          </w:p>
        </w:tc>
        <w:tc>
          <w:tcPr>
            <w:tcW w:w="1532" w:type="dxa"/>
            <w:shd w:val="clear" w:color="auto" w:fill="auto"/>
          </w:tcPr>
          <w:p w14:paraId="37335B72" w14:textId="77777777" w:rsidR="00435036" w:rsidRPr="00E34769" w:rsidRDefault="00435036" w:rsidP="0074338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E34769">
              <w:rPr>
                <w:rFonts w:ascii="Sylfaen" w:hAnsi="Sylfaen"/>
                <w:lang w:val="en-US"/>
              </w:rPr>
              <w:t>6,</w:t>
            </w:r>
            <w:r w:rsidRPr="00E34769">
              <w:rPr>
                <w:rFonts w:ascii="Sylfaen" w:hAnsi="Sylfaen"/>
              </w:rPr>
              <w:t>036</w:t>
            </w:r>
            <w:r w:rsidRPr="00E34769">
              <w:rPr>
                <w:rFonts w:ascii="Sylfaen" w:hAnsi="Sylfaen"/>
                <w:lang w:val="en-US"/>
              </w:rPr>
              <w:t>,</w:t>
            </w:r>
            <w:r w:rsidRPr="00E34769">
              <w:rPr>
                <w:rFonts w:ascii="Sylfaen" w:hAnsi="Sylfaen"/>
              </w:rPr>
              <w:t>823</w:t>
            </w:r>
            <w:r w:rsidRPr="00E34769">
              <w:rPr>
                <w:rFonts w:ascii="Sylfaen" w:hAnsi="Sylfaen"/>
                <w:lang w:val="en-US"/>
              </w:rPr>
              <w:t>.</w:t>
            </w:r>
            <w:r w:rsidRPr="00E34769">
              <w:rPr>
                <w:rFonts w:ascii="Sylfaen" w:hAnsi="Sylfaen"/>
              </w:rPr>
              <w:t>5</w:t>
            </w:r>
          </w:p>
        </w:tc>
        <w:tc>
          <w:tcPr>
            <w:tcW w:w="1348" w:type="dxa"/>
            <w:shd w:val="clear" w:color="auto" w:fill="auto"/>
          </w:tcPr>
          <w:p w14:paraId="4847F2DD" w14:textId="77777777" w:rsidR="00435036" w:rsidRPr="00E34769" w:rsidRDefault="00435036" w:rsidP="0074338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E34769">
              <w:rPr>
                <w:rFonts w:ascii="Sylfaen" w:hAnsi="Sylfaen"/>
              </w:rPr>
              <w:t>6</w:t>
            </w:r>
            <w:r w:rsidRPr="00E34769">
              <w:rPr>
                <w:rFonts w:ascii="Sylfaen" w:hAnsi="Sylfaen"/>
                <w:lang w:val="en-US"/>
              </w:rPr>
              <w:t>7,</w:t>
            </w:r>
            <w:r w:rsidRPr="00E34769">
              <w:rPr>
                <w:rFonts w:ascii="Sylfaen" w:hAnsi="Sylfaen"/>
              </w:rPr>
              <w:t>123</w:t>
            </w:r>
            <w:r w:rsidRPr="00E34769">
              <w:rPr>
                <w:rFonts w:ascii="Sylfaen" w:hAnsi="Sylfaen"/>
                <w:lang w:val="en-US"/>
              </w:rPr>
              <w:t>.5</w:t>
            </w:r>
          </w:p>
        </w:tc>
        <w:tc>
          <w:tcPr>
            <w:tcW w:w="1440" w:type="dxa"/>
            <w:shd w:val="clear" w:color="auto" w:fill="auto"/>
          </w:tcPr>
          <w:p w14:paraId="0B3CE8F2" w14:textId="77777777" w:rsidR="00435036" w:rsidRPr="00E34769" w:rsidRDefault="00435036" w:rsidP="0074338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E34769">
              <w:rPr>
                <w:rFonts w:ascii="Sylfaen" w:hAnsi="Sylfaen"/>
              </w:rPr>
              <w:t>101</w:t>
            </w:r>
            <w:r w:rsidRPr="00E34769">
              <w:rPr>
                <w:rFonts w:ascii="Sylfaen" w:hAnsi="Sylfaen"/>
                <w:lang w:val="en-US"/>
              </w:rPr>
              <w:t>.</w:t>
            </w:r>
            <w:r w:rsidRPr="00E34769">
              <w:rPr>
                <w:rFonts w:ascii="Sylfaen" w:hAnsi="Sylfaen"/>
              </w:rPr>
              <w:t>1</w:t>
            </w:r>
          </w:p>
        </w:tc>
      </w:tr>
      <w:tr w:rsidR="00435036" w:rsidRPr="00E34769" w14:paraId="6E4BF1E7" w14:textId="77777777" w:rsidTr="00E34769">
        <w:trPr>
          <w:trHeight w:val="288"/>
        </w:trPr>
        <w:tc>
          <w:tcPr>
            <w:tcW w:w="4387" w:type="dxa"/>
            <w:shd w:val="clear" w:color="auto" w:fill="auto"/>
            <w:vAlign w:val="center"/>
            <w:hideMark/>
          </w:tcPr>
          <w:p w14:paraId="247B5C0D" w14:textId="16AC009F" w:rsidR="00435036" w:rsidRPr="00E34769" w:rsidRDefault="00435036" w:rsidP="00743388">
            <w:pPr>
              <w:rPr>
                <w:rFonts w:ascii="Sylfaen" w:hAnsi="Sylfaen" w:cs="Arial"/>
                <w:lang w:val="en-US"/>
              </w:rPr>
            </w:pPr>
            <w:r w:rsidRPr="00E34769">
              <w:rPr>
                <w:rFonts w:ascii="Sylfaen" w:hAnsi="Sylfaen" w:cs="Arial"/>
                <w:lang w:val="ka-GE"/>
              </w:rPr>
              <w:lastRenderedPageBreak/>
              <w:t xml:space="preserve">      </w:t>
            </w:r>
            <w:r w:rsidR="00FF5B7F">
              <w:rPr>
                <w:rFonts w:ascii="Sylfaen" w:hAnsi="Sylfaen" w:cs="Arial"/>
                <w:lang w:val="en-US"/>
              </w:rPr>
              <w:t>Excise</w:t>
            </w:r>
          </w:p>
        </w:tc>
        <w:tc>
          <w:tcPr>
            <w:tcW w:w="1445" w:type="dxa"/>
            <w:shd w:val="clear" w:color="auto" w:fill="auto"/>
          </w:tcPr>
          <w:p w14:paraId="2B8728AE" w14:textId="77777777" w:rsidR="00435036" w:rsidRPr="00E34769" w:rsidRDefault="00435036" w:rsidP="0074338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E34769">
              <w:rPr>
                <w:rFonts w:ascii="Sylfaen" w:hAnsi="Sylfaen"/>
              </w:rPr>
              <w:t>2</w:t>
            </w:r>
            <w:r w:rsidRPr="00E34769">
              <w:rPr>
                <w:rFonts w:ascii="Sylfaen" w:hAnsi="Sylfaen"/>
                <w:lang w:val="en-US"/>
              </w:rPr>
              <w:t>,</w:t>
            </w:r>
            <w:r w:rsidRPr="00E34769">
              <w:rPr>
                <w:rFonts w:ascii="Sylfaen" w:hAnsi="Sylfaen"/>
              </w:rPr>
              <w:t>045</w:t>
            </w:r>
            <w:r w:rsidRPr="00E34769">
              <w:rPr>
                <w:rFonts w:ascii="Sylfaen" w:hAnsi="Sylfaen"/>
                <w:lang w:val="en-US"/>
              </w:rPr>
              <w:t>,</w:t>
            </w:r>
            <w:r w:rsidRPr="00E34769">
              <w:rPr>
                <w:rFonts w:ascii="Sylfaen" w:hAnsi="Sylfaen"/>
              </w:rPr>
              <w:t>000</w:t>
            </w:r>
            <w:r w:rsidRPr="00E34769">
              <w:rPr>
                <w:rFonts w:ascii="Sylfaen" w:hAnsi="Sylfaen"/>
                <w:lang w:val="en-US"/>
              </w:rPr>
              <w:t>.</w:t>
            </w:r>
            <w:r w:rsidRPr="00E34769">
              <w:rPr>
                <w:rFonts w:ascii="Sylfaen" w:hAnsi="Sylfaen"/>
              </w:rPr>
              <w:t>0</w:t>
            </w:r>
          </w:p>
        </w:tc>
        <w:tc>
          <w:tcPr>
            <w:tcW w:w="1532" w:type="dxa"/>
            <w:shd w:val="clear" w:color="auto" w:fill="auto"/>
          </w:tcPr>
          <w:p w14:paraId="7B305966" w14:textId="77777777" w:rsidR="00435036" w:rsidRPr="00E34769" w:rsidRDefault="00435036" w:rsidP="0074338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E34769">
              <w:rPr>
                <w:rFonts w:ascii="Sylfaen" w:hAnsi="Sylfaen"/>
                <w:lang w:val="en-US"/>
              </w:rPr>
              <w:t>2,010,</w:t>
            </w:r>
            <w:r w:rsidRPr="00E34769">
              <w:rPr>
                <w:rFonts w:ascii="Sylfaen" w:hAnsi="Sylfaen"/>
              </w:rPr>
              <w:t>227</w:t>
            </w:r>
            <w:r w:rsidRPr="00E34769">
              <w:rPr>
                <w:rFonts w:ascii="Sylfaen" w:hAnsi="Sylfaen"/>
                <w:lang w:val="en-US"/>
              </w:rPr>
              <w:t>.</w:t>
            </w:r>
            <w:r w:rsidRPr="00E34769">
              <w:rPr>
                <w:rFonts w:ascii="Sylfaen" w:hAnsi="Sylfaen"/>
              </w:rPr>
              <w:t>8</w:t>
            </w:r>
          </w:p>
        </w:tc>
        <w:tc>
          <w:tcPr>
            <w:tcW w:w="1348" w:type="dxa"/>
            <w:shd w:val="clear" w:color="auto" w:fill="auto"/>
          </w:tcPr>
          <w:p w14:paraId="08E2951F" w14:textId="77777777" w:rsidR="00435036" w:rsidRPr="00E34769" w:rsidRDefault="00435036" w:rsidP="0074338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E34769">
              <w:rPr>
                <w:rFonts w:ascii="Sylfaen" w:hAnsi="Sylfaen"/>
              </w:rPr>
              <w:t>-34</w:t>
            </w:r>
            <w:r w:rsidRPr="00E34769">
              <w:rPr>
                <w:rFonts w:ascii="Sylfaen" w:hAnsi="Sylfaen"/>
                <w:lang w:val="en-US"/>
              </w:rPr>
              <w:t>,</w:t>
            </w:r>
            <w:r w:rsidRPr="00E34769">
              <w:rPr>
                <w:rFonts w:ascii="Sylfaen" w:hAnsi="Sylfaen"/>
              </w:rPr>
              <w:t>772</w:t>
            </w:r>
            <w:r w:rsidRPr="00E34769">
              <w:rPr>
                <w:rFonts w:ascii="Sylfaen" w:hAnsi="Sylfaen"/>
                <w:lang w:val="en-US"/>
              </w:rPr>
              <w:t>.</w:t>
            </w:r>
            <w:r w:rsidRPr="00E34769">
              <w:rPr>
                <w:rFonts w:ascii="Sylfaen" w:hAnsi="Sylfaen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14:paraId="777F6B7F" w14:textId="77777777" w:rsidR="00435036" w:rsidRPr="00E34769" w:rsidRDefault="00435036" w:rsidP="0074338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E34769">
              <w:rPr>
                <w:rFonts w:ascii="Sylfaen" w:hAnsi="Sylfaen"/>
              </w:rPr>
              <w:t>98</w:t>
            </w:r>
            <w:r w:rsidRPr="00E34769">
              <w:rPr>
                <w:rFonts w:ascii="Sylfaen" w:hAnsi="Sylfaen"/>
                <w:lang w:val="en-US"/>
              </w:rPr>
              <w:t>.</w:t>
            </w:r>
            <w:r w:rsidRPr="00E34769">
              <w:rPr>
                <w:rFonts w:ascii="Sylfaen" w:hAnsi="Sylfaen"/>
              </w:rPr>
              <w:t>3</w:t>
            </w:r>
          </w:p>
        </w:tc>
      </w:tr>
      <w:tr w:rsidR="00435036" w:rsidRPr="00E34769" w14:paraId="7933C563" w14:textId="77777777" w:rsidTr="00E34769">
        <w:trPr>
          <w:trHeight w:val="288"/>
        </w:trPr>
        <w:tc>
          <w:tcPr>
            <w:tcW w:w="4387" w:type="dxa"/>
            <w:shd w:val="clear" w:color="auto" w:fill="auto"/>
            <w:vAlign w:val="center"/>
            <w:hideMark/>
          </w:tcPr>
          <w:p w14:paraId="728C140A" w14:textId="48CFF92C" w:rsidR="00435036" w:rsidRPr="00E34769" w:rsidRDefault="00435036" w:rsidP="00743388">
            <w:pPr>
              <w:rPr>
                <w:rFonts w:ascii="Sylfaen" w:hAnsi="Sylfaen" w:cs="Arial"/>
                <w:lang w:val="en-US"/>
              </w:rPr>
            </w:pPr>
            <w:r w:rsidRPr="00E34769">
              <w:rPr>
                <w:rFonts w:ascii="Sylfaen" w:hAnsi="Sylfaen" w:cs="Arial"/>
                <w:lang w:val="ka-GE"/>
              </w:rPr>
              <w:t xml:space="preserve">      </w:t>
            </w:r>
            <w:r w:rsidR="00FF5B7F">
              <w:rPr>
                <w:rFonts w:ascii="Sylfaen" w:hAnsi="Sylfaen" w:cs="Arial"/>
                <w:lang w:val="en-US"/>
              </w:rPr>
              <w:t xml:space="preserve">Import </w:t>
            </w:r>
            <w:r w:rsidR="00B2488D">
              <w:rPr>
                <w:rFonts w:ascii="Sylfaen" w:hAnsi="Sylfaen" w:cs="Arial"/>
                <w:lang w:val="en-US"/>
              </w:rPr>
              <w:t>duty</w:t>
            </w:r>
          </w:p>
        </w:tc>
        <w:tc>
          <w:tcPr>
            <w:tcW w:w="1445" w:type="dxa"/>
            <w:shd w:val="clear" w:color="auto" w:fill="auto"/>
          </w:tcPr>
          <w:p w14:paraId="02E9BDD8" w14:textId="77777777" w:rsidR="00435036" w:rsidRPr="00E34769" w:rsidRDefault="00435036" w:rsidP="0074338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E34769">
              <w:rPr>
                <w:rFonts w:ascii="Sylfaen" w:hAnsi="Sylfaen"/>
              </w:rPr>
              <w:t>125</w:t>
            </w:r>
            <w:r w:rsidRPr="00E34769">
              <w:rPr>
                <w:rFonts w:ascii="Sylfaen" w:hAnsi="Sylfaen"/>
                <w:lang w:val="en-US"/>
              </w:rPr>
              <w:t>,</w:t>
            </w:r>
            <w:r w:rsidRPr="00E34769">
              <w:rPr>
                <w:rFonts w:ascii="Sylfaen" w:hAnsi="Sylfaen"/>
              </w:rPr>
              <w:t>000</w:t>
            </w:r>
            <w:r w:rsidRPr="00E34769">
              <w:rPr>
                <w:rFonts w:ascii="Sylfaen" w:hAnsi="Sylfaen"/>
                <w:lang w:val="en-US"/>
              </w:rPr>
              <w:t>.</w:t>
            </w:r>
            <w:r w:rsidRPr="00E34769">
              <w:rPr>
                <w:rFonts w:ascii="Sylfaen" w:hAnsi="Sylfaen"/>
              </w:rPr>
              <w:t>0</w:t>
            </w:r>
          </w:p>
        </w:tc>
        <w:tc>
          <w:tcPr>
            <w:tcW w:w="1532" w:type="dxa"/>
            <w:shd w:val="clear" w:color="auto" w:fill="auto"/>
          </w:tcPr>
          <w:p w14:paraId="5C24C4D5" w14:textId="77777777" w:rsidR="00435036" w:rsidRPr="00E34769" w:rsidRDefault="00435036" w:rsidP="0074338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E34769">
              <w:rPr>
                <w:rFonts w:ascii="Sylfaen" w:hAnsi="Sylfaen"/>
              </w:rPr>
              <w:t>125</w:t>
            </w:r>
            <w:r w:rsidRPr="00E34769">
              <w:rPr>
                <w:rFonts w:ascii="Sylfaen" w:hAnsi="Sylfaen"/>
                <w:lang w:val="en-US"/>
              </w:rPr>
              <w:t>,992.</w:t>
            </w:r>
            <w:r w:rsidRPr="00E34769">
              <w:rPr>
                <w:rFonts w:ascii="Sylfaen" w:hAnsi="Sylfaen"/>
              </w:rPr>
              <w:t>0</w:t>
            </w:r>
          </w:p>
        </w:tc>
        <w:tc>
          <w:tcPr>
            <w:tcW w:w="1348" w:type="dxa"/>
            <w:shd w:val="clear" w:color="auto" w:fill="auto"/>
          </w:tcPr>
          <w:p w14:paraId="09A01685" w14:textId="1EC5E998" w:rsidR="00435036" w:rsidRPr="00E34769" w:rsidRDefault="00435036" w:rsidP="00743388">
            <w:pPr>
              <w:jc w:val="center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E34769">
              <w:rPr>
                <w:rFonts w:ascii="Sylfaen" w:hAnsi="Sylfaen"/>
                <w:lang w:val="en-US"/>
              </w:rPr>
              <w:t xml:space="preserve"> 992.</w:t>
            </w:r>
            <w:r w:rsidRPr="00E34769">
              <w:rPr>
                <w:rFonts w:ascii="Sylfaen" w:hAnsi="Sylfaen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14:paraId="5D8CAF73" w14:textId="77777777" w:rsidR="00435036" w:rsidRPr="00E34769" w:rsidRDefault="00435036" w:rsidP="0074338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E34769">
              <w:rPr>
                <w:rFonts w:ascii="Sylfaen" w:hAnsi="Sylfaen"/>
              </w:rPr>
              <w:t>100</w:t>
            </w:r>
            <w:r w:rsidRPr="00E34769">
              <w:rPr>
                <w:rFonts w:ascii="Sylfaen" w:hAnsi="Sylfaen"/>
                <w:lang w:val="en-US"/>
              </w:rPr>
              <w:t>.8</w:t>
            </w:r>
          </w:p>
        </w:tc>
      </w:tr>
      <w:tr w:rsidR="00435036" w:rsidRPr="00E34769" w14:paraId="05E39D83" w14:textId="77777777" w:rsidTr="00E34769">
        <w:trPr>
          <w:trHeight w:val="288"/>
        </w:trPr>
        <w:tc>
          <w:tcPr>
            <w:tcW w:w="4387" w:type="dxa"/>
            <w:shd w:val="clear" w:color="auto" w:fill="auto"/>
            <w:vAlign w:val="center"/>
            <w:hideMark/>
          </w:tcPr>
          <w:p w14:paraId="52285569" w14:textId="6E49F66E" w:rsidR="00435036" w:rsidRPr="00E34769" w:rsidRDefault="00435036" w:rsidP="00743388">
            <w:pPr>
              <w:rPr>
                <w:rFonts w:ascii="Sylfaen" w:hAnsi="Sylfaen" w:cs="Arial"/>
                <w:lang w:val="en-US"/>
              </w:rPr>
            </w:pPr>
            <w:r w:rsidRPr="00E34769">
              <w:rPr>
                <w:rFonts w:ascii="Sylfaen" w:hAnsi="Sylfaen" w:cs="Arial"/>
                <w:lang w:val="ka-GE"/>
              </w:rPr>
              <w:t xml:space="preserve">      </w:t>
            </w:r>
            <w:r w:rsidR="00FF5B7F">
              <w:rPr>
                <w:rFonts w:ascii="Sylfaen" w:hAnsi="Sylfaen" w:cs="Arial"/>
                <w:lang w:val="en-US"/>
              </w:rPr>
              <w:t>Other taxes</w:t>
            </w:r>
          </w:p>
        </w:tc>
        <w:tc>
          <w:tcPr>
            <w:tcW w:w="1445" w:type="dxa"/>
            <w:shd w:val="clear" w:color="auto" w:fill="auto"/>
          </w:tcPr>
          <w:p w14:paraId="70616D17" w14:textId="77777777" w:rsidR="00435036" w:rsidRPr="00E34769" w:rsidRDefault="00435036" w:rsidP="0074338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E34769">
              <w:rPr>
                <w:rFonts w:ascii="Sylfaen" w:hAnsi="Sylfaen"/>
              </w:rPr>
              <w:t>260</w:t>
            </w:r>
            <w:r w:rsidRPr="00E34769">
              <w:rPr>
                <w:rFonts w:ascii="Sylfaen" w:hAnsi="Sylfaen"/>
                <w:lang w:val="en-US"/>
              </w:rPr>
              <w:t>,</w:t>
            </w:r>
            <w:r w:rsidRPr="00E34769">
              <w:rPr>
                <w:rFonts w:ascii="Sylfaen" w:hAnsi="Sylfaen"/>
              </w:rPr>
              <w:t>000</w:t>
            </w:r>
            <w:r w:rsidRPr="00E34769">
              <w:rPr>
                <w:rFonts w:ascii="Sylfaen" w:hAnsi="Sylfaen"/>
                <w:lang w:val="en-US"/>
              </w:rPr>
              <w:t>.</w:t>
            </w:r>
            <w:r w:rsidRPr="00E34769">
              <w:rPr>
                <w:rFonts w:ascii="Sylfaen" w:hAnsi="Sylfaen"/>
              </w:rPr>
              <w:t>0</w:t>
            </w:r>
          </w:p>
        </w:tc>
        <w:tc>
          <w:tcPr>
            <w:tcW w:w="1532" w:type="dxa"/>
            <w:shd w:val="clear" w:color="auto" w:fill="auto"/>
          </w:tcPr>
          <w:p w14:paraId="64A3044A" w14:textId="77777777" w:rsidR="00435036" w:rsidRPr="00E34769" w:rsidRDefault="00435036" w:rsidP="0074338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E34769">
              <w:rPr>
                <w:rFonts w:ascii="Sylfaen" w:hAnsi="Sylfaen"/>
              </w:rPr>
              <w:t>229</w:t>
            </w:r>
            <w:r w:rsidRPr="00E34769">
              <w:rPr>
                <w:rFonts w:ascii="Sylfaen" w:hAnsi="Sylfaen"/>
                <w:lang w:val="en-US"/>
              </w:rPr>
              <w:t>,</w:t>
            </w:r>
            <w:r w:rsidRPr="00E34769">
              <w:rPr>
                <w:rFonts w:ascii="Sylfaen" w:hAnsi="Sylfaen"/>
              </w:rPr>
              <w:t>114</w:t>
            </w:r>
            <w:r w:rsidRPr="00E34769">
              <w:rPr>
                <w:rFonts w:ascii="Sylfaen" w:hAnsi="Sylfaen"/>
                <w:lang w:val="en-US"/>
              </w:rPr>
              <w:t>.</w:t>
            </w:r>
            <w:r w:rsidRPr="00E34769">
              <w:rPr>
                <w:rFonts w:ascii="Sylfaen" w:hAnsi="Sylfaen"/>
              </w:rPr>
              <w:t>1</w:t>
            </w:r>
          </w:p>
        </w:tc>
        <w:tc>
          <w:tcPr>
            <w:tcW w:w="1348" w:type="dxa"/>
            <w:shd w:val="clear" w:color="auto" w:fill="auto"/>
          </w:tcPr>
          <w:p w14:paraId="5CE86B50" w14:textId="77777777" w:rsidR="00435036" w:rsidRPr="00E34769" w:rsidRDefault="00435036" w:rsidP="0074338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E34769">
              <w:rPr>
                <w:rFonts w:ascii="Sylfaen" w:hAnsi="Sylfaen"/>
              </w:rPr>
              <w:t>-30</w:t>
            </w:r>
            <w:r w:rsidRPr="00E34769">
              <w:rPr>
                <w:rFonts w:ascii="Sylfaen" w:hAnsi="Sylfaen"/>
                <w:lang w:val="en-US"/>
              </w:rPr>
              <w:t>,</w:t>
            </w:r>
            <w:r w:rsidRPr="00E34769">
              <w:rPr>
                <w:rFonts w:ascii="Sylfaen" w:hAnsi="Sylfaen"/>
              </w:rPr>
              <w:t>885</w:t>
            </w:r>
            <w:r w:rsidRPr="00E34769">
              <w:rPr>
                <w:rFonts w:ascii="Sylfaen" w:hAnsi="Sylfaen"/>
                <w:lang w:val="en-US"/>
              </w:rPr>
              <w:t>.</w:t>
            </w:r>
            <w:r w:rsidRPr="00E34769">
              <w:rPr>
                <w:rFonts w:ascii="Sylfaen" w:hAnsi="Sylfaen"/>
              </w:rPr>
              <w:t>9</w:t>
            </w:r>
          </w:p>
        </w:tc>
        <w:tc>
          <w:tcPr>
            <w:tcW w:w="1440" w:type="dxa"/>
            <w:shd w:val="clear" w:color="auto" w:fill="auto"/>
          </w:tcPr>
          <w:p w14:paraId="5B69D37F" w14:textId="77777777" w:rsidR="00435036" w:rsidRPr="00E34769" w:rsidRDefault="00435036" w:rsidP="0074338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E34769">
              <w:rPr>
                <w:rFonts w:ascii="Sylfaen" w:hAnsi="Sylfaen"/>
              </w:rPr>
              <w:t>88</w:t>
            </w:r>
            <w:r w:rsidRPr="00E34769">
              <w:rPr>
                <w:rFonts w:ascii="Sylfaen" w:hAnsi="Sylfaen"/>
                <w:lang w:val="en-US"/>
              </w:rPr>
              <w:t>.</w:t>
            </w:r>
            <w:r w:rsidRPr="00E34769">
              <w:rPr>
                <w:rFonts w:ascii="Sylfaen" w:hAnsi="Sylfaen"/>
              </w:rPr>
              <w:t>1</w:t>
            </w:r>
          </w:p>
        </w:tc>
      </w:tr>
    </w:tbl>
    <w:p w14:paraId="081E4D10" w14:textId="77777777" w:rsidR="003657E6" w:rsidRPr="00E34769" w:rsidRDefault="003657E6" w:rsidP="001161F5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</w:p>
    <w:p w14:paraId="16794086" w14:textId="061C3DD6" w:rsidR="003926C5" w:rsidRDefault="00B2488D" w:rsidP="001161F5">
      <w:pPr>
        <w:ind w:firstLine="720"/>
        <w:jc w:val="both"/>
        <w:rPr>
          <w:rFonts w:ascii="Sylfaen" w:hAnsi="Sylfaen" w:cs="Sylfaen"/>
          <w:sz w:val="22"/>
          <w:szCs w:val="22"/>
          <w:lang w:val="en-US"/>
        </w:rPr>
      </w:pPr>
      <w:r w:rsidRPr="00B2488D">
        <w:rPr>
          <w:rFonts w:ascii="Sylfaen" w:hAnsi="Sylfaen" w:cs="Sylfaen"/>
          <w:bCs/>
          <w:sz w:val="22"/>
          <w:szCs w:val="22"/>
          <w:lang w:val="en-US"/>
        </w:rPr>
        <w:t>The projected</w:t>
      </w:r>
      <w:r>
        <w:rPr>
          <w:rFonts w:ascii="Sylfaen" w:hAnsi="Sylfaen" w:cs="Sylfaen"/>
          <w:b/>
          <w:sz w:val="22"/>
          <w:szCs w:val="22"/>
          <w:lang w:val="en-US"/>
        </w:rPr>
        <w:t xml:space="preserve"> grant</w:t>
      </w:r>
      <w:r w:rsidR="003926C5">
        <w:rPr>
          <w:rFonts w:ascii="Sylfaen" w:hAnsi="Sylfaen" w:cs="Sylfaen"/>
          <w:b/>
          <w:sz w:val="22"/>
          <w:szCs w:val="22"/>
          <w:lang w:val="en-US"/>
        </w:rPr>
        <w:t xml:space="preserve"> </w:t>
      </w:r>
      <w:r w:rsidR="003926C5">
        <w:rPr>
          <w:rFonts w:ascii="Sylfaen" w:hAnsi="Sylfaen" w:cs="Sylfaen"/>
          <w:bCs/>
          <w:sz w:val="22"/>
          <w:szCs w:val="22"/>
          <w:lang w:val="en-US"/>
        </w:rPr>
        <w:t xml:space="preserve">indicator was defined </w:t>
      </w:r>
      <w:r w:rsidR="003926C5" w:rsidRPr="003926C5">
        <w:rPr>
          <w:rFonts w:ascii="Sylfaen" w:hAnsi="Sylfaen" w:cs="Sylfaen"/>
          <w:bCs/>
          <w:sz w:val="22"/>
          <w:szCs w:val="22"/>
          <w:lang w:val="en-US"/>
        </w:rPr>
        <w:t>at 342</w:t>
      </w:r>
      <w:r w:rsidR="003926C5">
        <w:rPr>
          <w:rFonts w:ascii="Sylfaen" w:hAnsi="Sylfaen" w:cs="Sylfaen"/>
          <w:bCs/>
          <w:sz w:val="22"/>
          <w:szCs w:val="22"/>
          <w:lang w:val="en-US"/>
        </w:rPr>
        <w:t xml:space="preserve"> </w:t>
      </w:r>
      <w:r w:rsidR="003926C5" w:rsidRPr="003926C5">
        <w:rPr>
          <w:rFonts w:ascii="Sylfaen" w:hAnsi="Sylfaen" w:cs="Sylfaen"/>
          <w:bCs/>
          <w:sz w:val="22"/>
          <w:szCs w:val="22"/>
          <w:lang w:val="en-US"/>
        </w:rPr>
        <w:t>711.0 thousand GEL</w:t>
      </w:r>
      <w:r w:rsidR="003926C5">
        <w:rPr>
          <w:rFonts w:ascii="Sylfaen" w:hAnsi="Sylfaen" w:cs="Sylfaen"/>
          <w:bCs/>
          <w:sz w:val="22"/>
          <w:szCs w:val="22"/>
          <w:lang w:val="en-US"/>
        </w:rPr>
        <w:t xml:space="preserve">; within the reporting period, </w:t>
      </w:r>
      <w:r w:rsidR="00B322CE" w:rsidRPr="00E34769">
        <w:rPr>
          <w:rFonts w:ascii="Sylfaen" w:hAnsi="Sylfaen" w:cs="Sylfaen"/>
          <w:sz w:val="22"/>
          <w:szCs w:val="22"/>
          <w:lang w:val="ka-GE"/>
        </w:rPr>
        <w:t>35</w:t>
      </w:r>
      <w:r w:rsidR="00B322CE" w:rsidRPr="00E34769">
        <w:rPr>
          <w:rFonts w:ascii="Sylfaen" w:hAnsi="Sylfaen" w:cs="Sylfaen"/>
          <w:sz w:val="22"/>
          <w:szCs w:val="22"/>
          <w:lang w:val="en-US"/>
        </w:rPr>
        <w:t>9</w:t>
      </w:r>
      <w:r w:rsidR="00B322CE" w:rsidRPr="00E34769">
        <w:rPr>
          <w:rFonts w:ascii="Sylfaen" w:hAnsi="Sylfaen" w:cs="Sylfaen"/>
          <w:sz w:val="22"/>
          <w:szCs w:val="22"/>
        </w:rPr>
        <w:t> </w:t>
      </w:r>
      <w:r w:rsidR="00B322CE" w:rsidRPr="00E34769">
        <w:rPr>
          <w:rFonts w:ascii="Sylfaen" w:hAnsi="Sylfaen" w:cs="Sylfaen"/>
          <w:sz w:val="22"/>
          <w:szCs w:val="22"/>
          <w:lang w:val="en-US"/>
        </w:rPr>
        <w:t>062</w:t>
      </w:r>
      <w:r w:rsidR="00B322CE" w:rsidRPr="00E34769">
        <w:rPr>
          <w:rFonts w:ascii="Sylfaen" w:hAnsi="Sylfaen" w:cs="Sylfaen"/>
          <w:sz w:val="22"/>
          <w:szCs w:val="22"/>
        </w:rPr>
        <w:t>.</w:t>
      </w:r>
      <w:r w:rsidR="00B322CE" w:rsidRPr="00E34769">
        <w:rPr>
          <w:rFonts w:ascii="Sylfaen" w:hAnsi="Sylfaen" w:cs="Sylfaen"/>
          <w:sz w:val="22"/>
          <w:szCs w:val="22"/>
          <w:lang w:val="en-US"/>
        </w:rPr>
        <w:t>1</w:t>
      </w:r>
      <w:r w:rsidR="00B322CE">
        <w:rPr>
          <w:rFonts w:ascii="Sylfaen" w:hAnsi="Sylfaen" w:cs="Sylfaen"/>
          <w:sz w:val="22"/>
          <w:szCs w:val="22"/>
          <w:lang w:val="en-US"/>
        </w:rPr>
        <w:t xml:space="preserve"> thou</w:t>
      </w:r>
      <w:r w:rsidR="009C7701">
        <w:rPr>
          <w:rFonts w:ascii="Sylfaen" w:hAnsi="Sylfaen" w:cs="Sylfaen"/>
          <w:sz w:val="22"/>
          <w:szCs w:val="22"/>
          <w:lang w:val="en-US"/>
        </w:rPr>
        <w:t>s</w:t>
      </w:r>
      <w:r w:rsidR="00B322CE">
        <w:rPr>
          <w:rFonts w:ascii="Sylfaen" w:hAnsi="Sylfaen" w:cs="Sylfaen"/>
          <w:sz w:val="22"/>
          <w:szCs w:val="22"/>
          <w:lang w:val="en-US"/>
        </w:rPr>
        <w:t>and GEL was mobilized, i.e.</w:t>
      </w:r>
      <w:r>
        <w:rPr>
          <w:rFonts w:ascii="Sylfaen" w:hAnsi="Sylfaen" w:cs="Sylfaen"/>
          <w:sz w:val="22"/>
          <w:szCs w:val="22"/>
          <w:lang w:val="en-US"/>
        </w:rPr>
        <w:t>,</w:t>
      </w:r>
      <w:r w:rsidR="00B322CE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B322CE" w:rsidRPr="00E34769">
        <w:rPr>
          <w:rFonts w:ascii="Sylfaen" w:hAnsi="Sylfaen" w:cs="Sylfaen"/>
          <w:sz w:val="22"/>
          <w:szCs w:val="22"/>
          <w:lang w:val="ka-GE"/>
        </w:rPr>
        <w:t>104</w:t>
      </w:r>
      <w:r w:rsidR="00B322CE" w:rsidRPr="00E34769">
        <w:rPr>
          <w:rFonts w:ascii="Sylfaen" w:hAnsi="Sylfaen" w:cs="Arial"/>
          <w:sz w:val="22"/>
          <w:szCs w:val="22"/>
          <w:lang w:val="ka-GE"/>
        </w:rPr>
        <w:t>.</w:t>
      </w:r>
      <w:r w:rsidR="00B322CE" w:rsidRPr="00E34769">
        <w:rPr>
          <w:rFonts w:ascii="Sylfaen" w:hAnsi="Sylfaen" w:cs="Arial"/>
          <w:sz w:val="22"/>
          <w:szCs w:val="22"/>
          <w:lang w:val="en-US"/>
        </w:rPr>
        <w:t>8</w:t>
      </w:r>
      <w:r w:rsidR="00B322CE" w:rsidRPr="00E34769">
        <w:rPr>
          <w:rFonts w:ascii="Sylfaen" w:hAnsi="Sylfaen" w:cs="Sylfaen"/>
          <w:sz w:val="22"/>
          <w:szCs w:val="22"/>
          <w:lang w:val="ka-GE"/>
        </w:rPr>
        <w:t>%</w:t>
      </w:r>
      <w:r w:rsidR="00B322CE">
        <w:rPr>
          <w:rFonts w:ascii="Sylfaen" w:hAnsi="Sylfaen" w:cs="Sylfaen"/>
          <w:sz w:val="22"/>
          <w:szCs w:val="22"/>
          <w:lang w:val="en-US"/>
        </w:rPr>
        <w:t xml:space="preserve"> of the </w:t>
      </w:r>
      <w:r>
        <w:rPr>
          <w:rFonts w:ascii="Sylfaen" w:hAnsi="Sylfaen" w:cs="Sylfaen"/>
          <w:sz w:val="22"/>
          <w:szCs w:val="22"/>
          <w:lang w:val="en-US"/>
        </w:rPr>
        <w:t>projected</w:t>
      </w:r>
      <w:r w:rsidR="00B322CE">
        <w:rPr>
          <w:rFonts w:ascii="Sylfaen" w:hAnsi="Sylfaen" w:cs="Sylfaen"/>
          <w:sz w:val="22"/>
          <w:szCs w:val="22"/>
          <w:lang w:val="en-US"/>
        </w:rPr>
        <w:t xml:space="preserve"> indicator</w:t>
      </w:r>
      <w:r w:rsidR="002529C7">
        <w:rPr>
          <w:rFonts w:ascii="Sylfaen" w:hAnsi="Sylfaen" w:cs="Sylfaen"/>
          <w:sz w:val="22"/>
          <w:szCs w:val="22"/>
          <w:lang w:val="en-US"/>
        </w:rPr>
        <w:t>; in particular:</w:t>
      </w:r>
    </w:p>
    <w:p w14:paraId="26F47F49" w14:textId="77777777" w:rsidR="002529C7" w:rsidRPr="00B322CE" w:rsidRDefault="002529C7" w:rsidP="001161F5">
      <w:pPr>
        <w:ind w:firstLine="720"/>
        <w:jc w:val="both"/>
        <w:rPr>
          <w:rFonts w:ascii="Sylfaen" w:hAnsi="Sylfaen" w:cs="Sylfaen"/>
          <w:b/>
          <w:sz w:val="22"/>
          <w:szCs w:val="22"/>
          <w:lang w:val="en-US"/>
        </w:rPr>
      </w:pPr>
    </w:p>
    <w:p w14:paraId="5C5E100A" w14:textId="4FFA5D5B" w:rsidR="008009FF" w:rsidRPr="00734777" w:rsidRDefault="003A7E0D" w:rsidP="008009FF">
      <w:pPr>
        <w:pStyle w:val="ListParagraph"/>
        <w:numPr>
          <w:ilvl w:val="0"/>
          <w:numId w:val="21"/>
        </w:numPr>
        <w:jc w:val="both"/>
        <w:rPr>
          <w:rFonts w:ascii="Sylfaen" w:hAnsi="Sylfaen" w:cs="Sylfaen"/>
          <w:sz w:val="22"/>
          <w:szCs w:val="22"/>
          <w:lang w:val="en-US"/>
        </w:rPr>
      </w:pPr>
      <w:r>
        <w:rPr>
          <w:rFonts w:ascii="Sylfaen" w:hAnsi="Sylfaen" w:cs="Sylfaen"/>
          <w:sz w:val="22"/>
          <w:szCs w:val="22"/>
          <w:lang w:val="en-US"/>
        </w:rPr>
        <w:t xml:space="preserve">Budget support grants </w:t>
      </w:r>
      <w:r w:rsidR="008009FF" w:rsidRPr="00734777">
        <w:rPr>
          <w:rFonts w:ascii="Sylfaen" w:hAnsi="Sylfaen" w:cs="Sylfaen"/>
          <w:sz w:val="22"/>
          <w:szCs w:val="22"/>
          <w:lang w:val="en-US"/>
        </w:rPr>
        <w:t>- 1</w:t>
      </w:r>
      <w:r w:rsidR="0006589B" w:rsidRPr="00E34769">
        <w:rPr>
          <w:rFonts w:ascii="Sylfaen" w:hAnsi="Sylfaen" w:cs="Sylfaen"/>
          <w:sz w:val="22"/>
          <w:szCs w:val="22"/>
          <w:lang w:val="en-US"/>
        </w:rPr>
        <w:t>2</w:t>
      </w:r>
      <w:r w:rsidR="008009FF" w:rsidRPr="00734777">
        <w:rPr>
          <w:rFonts w:ascii="Sylfaen" w:hAnsi="Sylfaen" w:cs="Sylfaen"/>
          <w:sz w:val="22"/>
          <w:szCs w:val="22"/>
          <w:lang w:val="en-US"/>
        </w:rPr>
        <w:t xml:space="preserve">1 </w:t>
      </w:r>
      <w:r w:rsidR="0006589B" w:rsidRPr="00E34769">
        <w:rPr>
          <w:rFonts w:ascii="Sylfaen" w:hAnsi="Sylfaen" w:cs="Sylfaen"/>
          <w:sz w:val="22"/>
          <w:szCs w:val="22"/>
          <w:lang w:val="en-US"/>
        </w:rPr>
        <w:t>632</w:t>
      </w:r>
      <w:r w:rsidR="008009FF" w:rsidRPr="00734777">
        <w:rPr>
          <w:rFonts w:ascii="Sylfaen" w:hAnsi="Sylfaen" w:cs="Sylfaen"/>
          <w:sz w:val="22"/>
          <w:szCs w:val="22"/>
          <w:lang w:val="en-US"/>
        </w:rPr>
        <w:t>.</w:t>
      </w:r>
      <w:r w:rsidR="0006589B" w:rsidRPr="00E34769">
        <w:rPr>
          <w:rFonts w:ascii="Sylfaen" w:hAnsi="Sylfaen" w:cs="Sylfaen"/>
          <w:sz w:val="22"/>
          <w:szCs w:val="22"/>
          <w:lang w:val="en-US"/>
        </w:rPr>
        <w:t>2</w:t>
      </w:r>
      <w:r w:rsidR="008009FF" w:rsidRPr="00734777"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3A7E0D">
        <w:rPr>
          <w:rFonts w:ascii="Sylfaen" w:hAnsi="Sylfaen" w:cs="Sylfaen"/>
          <w:sz w:val="22"/>
          <w:szCs w:val="22"/>
          <w:lang w:val="en-US"/>
        </w:rPr>
        <w:t>thousand</w:t>
      </w:r>
      <w:r w:rsidRPr="00734777">
        <w:rPr>
          <w:rFonts w:ascii="Sylfaen" w:hAnsi="Sylfaen" w:cs="Sylfaen"/>
          <w:sz w:val="22"/>
          <w:szCs w:val="22"/>
          <w:lang w:val="en-US"/>
        </w:rPr>
        <w:t xml:space="preserve"> </w:t>
      </w:r>
      <w:r>
        <w:rPr>
          <w:rFonts w:ascii="Sylfaen" w:hAnsi="Sylfaen" w:cs="Sylfaen"/>
          <w:sz w:val="22"/>
          <w:szCs w:val="22"/>
          <w:lang w:val="en-US"/>
        </w:rPr>
        <w:t>GEL</w:t>
      </w:r>
      <w:r w:rsidR="00872F27">
        <w:rPr>
          <w:rFonts w:ascii="Sylfaen" w:hAnsi="Sylfaen" w:cs="Sylfaen"/>
          <w:sz w:val="22"/>
          <w:szCs w:val="22"/>
          <w:lang w:val="en-US"/>
        </w:rPr>
        <w:t>.</w:t>
      </w:r>
    </w:p>
    <w:p w14:paraId="1F9A3BE8" w14:textId="1B52F797" w:rsidR="008009FF" w:rsidRPr="00734777" w:rsidRDefault="003A7E0D" w:rsidP="008009FF">
      <w:pPr>
        <w:pStyle w:val="ListParagraph"/>
        <w:numPr>
          <w:ilvl w:val="0"/>
          <w:numId w:val="21"/>
        </w:numPr>
        <w:jc w:val="both"/>
        <w:rPr>
          <w:rFonts w:ascii="Sylfaen" w:hAnsi="Sylfaen" w:cs="Sylfaen"/>
          <w:sz w:val="22"/>
          <w:szCs w:val="22"/>
          <w:lang w:val="en-US"/>
        </w:rPr>
      </w:pPr>
      <w:r>
        <w:rPr>
          <w:rFonts w:ascii="Sylfaen" w:hAnsi="Sylfaen" w:cs="Sylfaen"/>
          <w:sz w:val="22"/>
          <w:szCs w:val="22"/>
          <w:lang w:val="en-US"/>
        </w:rPr>
        <w:t>Grants for investments</w:t>
      </w:r>
      <w:r w:rsidR="008009FF" w:rsidRPr="00734777">
        <w:rPr>
          <w:rFonts w:ascii="Sylfaen" w:hAnsi="Sylfaen" w:cs="Sylfaen"/>
          <w:sz w:val="22"/>
          <w:szCs w:val="22"/>
          <w:lang w:val="en-US"/>
        </w:rPr>
        <w:t xml:space="preserve"> - 3</w:t>
      </w:r>
      <w:r w:rsidR="0006589B" w:rsidRPr="00E34769">
        <w:rPr>
          <w:rFonts w:ascii="Sylfaen" w:hAnsi="Sylfaen" w:cs="Sylfaen"/>
          <w:sz w:val="22"/>
          <w:szCs w:val="22"/>
          <w:lang w:val="en-US"/>
        </w:rPr>
        <w:t>1</w:t>
      </w:r>
      <w:r w:rsidR="008009FF" w:rsidRPr="00734777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06589B" w:rsidRPr="00E34769">
        <w:rPr>
          <w:rFonts w:ascii="Sylfaen" w:hAnsi="Sylfaen" w:cs="Sylfaen"/>
          <w:sz w:val="22"/>
          <w:szCs w:val="22"/>
          <w:lang w:val="en-US"/>
        </w:rPr>
        <w:t>572</w:t>
      </w:r>
      <w:r w:rsidR="008009FF" w:rsidRPr="00734777">
        <w:rPr>
          <w:rFonts w:ascii="Sylfaen" w:hAnsi="Sylfaen" w:cs="Sylfaen"/>
          <w:sz w:val="22"/>
          <w:szCs w:val="22"/>
          <w:lang w:val="en-US"/>
        </w:rPr>
        <w:t>.</w:t>
      </w:r>
      <w:r w:rsidR="0006589B" w:rsidRPr="00E34769">
        <w:rPr>
          <w:rFonts w:ascii="Sylfaen" w:hAnsi="Sylfaen" w:cs="Sylfaen"/>
          <w:sz w:val="22"/>
          <w:szCs w:val="22"/>
          <w:lang w:val="en-US"/>
        </w:rPr>
        <w:t>2</w:t>
      </w:r>
      <w:r w:rsidR="008009FF" w:rsidRPr="00734777"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3A7E0D">
        <w:rPr>
          <w:rFonts w:ascii="Sylfaen" w:hAnsi="Sylfaen" w:cs="Sylfaen"/>
          <w:sz w:val="22"/>
          <w:szCs w:val="22"/>
          <w:lang w:val="en-US"/>
        </w:rPr>
        <w:t>thousand</w:t>
      </w:r>
      <w:r w:rsidRPr="00734777">
        <w:rPr>
          <w:rFonts w:ascii="Sylfaen" w:hAnsi="Sylfaen" w:cs="Sylfaen"/>
          <w:sz w:val="22"/>
          <w:szCs w:val="22"/>
          <w:lang w:val="en-US"/>
        </w:rPr>
        <w:t xml:space="preserve"> </w:t>
      </w:r>
      <w:r>
        <w:rPr>
          <w:rFonts w:ascii="Sylfaen" w:hAnsi="Sylfaen" w:cs="Sylfaen"/>
          <w:sz w:val="22"/>
          <w:szCs w:val="22"/>
          <w:lang w:val="en-US"/>
        </w:rPr>
        <w:t>GEL</w:t>
      </w:r>
      <w:r w:rsidR="00872F27">
        <w:rPr>
          <w:rFonts w:ascii="Sylfaen" w:hAnsi="Sylfaen" w:cs="Sylfaen"/>
          <w:sz w:val="22"/>
          <w:szCs w:val="22"/>
          <w:lang w:val="en-US"/>
        </w:rPr>
        <w:t>.</w:t>
      </w:r>
    </w:p>
    <w:p w14:paraId="7AF8F8D0" w14:textId="6ADB058D" w:rsidR="008009FF" w:rsidRPr="00E34769" w:rsidRDefault="003A7E0D" w:rsidP="008009FF">
      <w:pPr>
        <w:pStyle w:val="ListParagraph"/>
        <w:numPr>
          <w:ilvl w:val="0"/>
          <w:numId w:val="21"/>
        </w:numPr>
        <w:jc w:val="both"/>
        <w:rPr>
          <w:rFonts w:ascii="Sylfaen" w:hAnsi="Sylfaen" w:cs="Sylfaen"/>
          <w:sz w:val="22"/>
          <w:szCs w:val="22"/>
          <w:lang w:val="ka-GE"/>
        </w:rPr>
      </w:pPr>
      <w:r>
        <w:rPr>
          <w:rFonts w:ascii="Sylfaen" w:hAnsi="Sylfaen" w:cs="Sylfaen"/>
          <w:sz w:val="22"/>
          <w:szCs w:val="22"/>
          <w:lang w:val="en-US"/>
        </w:rPr>
        <w:t>Treasury grants</w:t>
      </w:r>
      <w:r w:rsidR="008009FF" w:rsidRPr="00E34769">
        <w:rPr>
          <w:rFonts w:ascii="Sylfaen" w:hAnsi="Sylfaen" w:cs="Sylfaen"/>
          <w:sz w:val="22"/>
          <w:szCs w:val="22"/>
          <w:lang w:val="ka-GE"/>
        </w:rPr>
        <w:t xml:space="preserve"> - 1</w:t>
      </w:r>
      <w:r w:rsidR="0006589B" w:rsidRPr="00E34769">
        <w:rPr>
          <w:rFonts w:ascii="Sylfaen" w:hAnsi="Sylfaen" w:cs="Sylfaen"/>
          <w:sz w:val="22"/>
          <w:szCs w:val="22"/>
          <w:lang w:val="en-US"/>
        </w:rPr>
        <w:t>07</w:t>
      </w:r>
      <w:r w:rsidR="008009FF" w:rsidRPr="00E34769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06589B" w:rsidRPr="00E34769">
        <w:rPr>
          <w:rFonts w:ascii="Sylfaen" w:hAnsi="Sylfaen" w:cs="Sylfaen"/>
          <w:sz w:val="22"/>
          <w:szCs w:val="22"/>
          <w:lang w:val="en-US"/>
        </w:rPr>
        <w:t>695</w:t>
      </w:r>
      <w:r w:rsidR="008009FF" w:rsidRPr="00E34769">
        <w:rPr>
          <w:rFonts w:ascii="Sylfaen" w:hAnsi="Sylfaen" w:cs="Sylfaen"/>
          <w:sz w:val="22"/>
          <w:szCs w:val="22"/>
          <w:lang w:val="ka-GE"/>
        </w:rPr>
        <w:t>.</w:t>
      </w:r>
      <w:r w:rsidR="0006589B" w:rsidRPr="00E34769">
        <w:rPr>
          <w:rFonts w:ascii="Sylfaen" w:hAnsi="Sylfaen" w:cs="Sylfaen"/>
          <w:sz w:val="22"/>
          <w:szCs w:val="22"/>
          <w:lang w:val="en-US"/>
        </w:rPr>
        <w:t>6</w:t>
      </w:r>
      <w:r w:rsidR="008009FF" w:rsidRPr="00E34769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3A7E0D">
        <w:rPr>
          <w:rFonts w:ascii="Sylfaen" w:hAnsi="Sylfaen" w:cs="Sylfaen"/>
          <w:sz w:val="22"/>
          <w:szCs w:val="22"/>
          <w:lang w:val="en-US"/>
        </w:rPr>
        <w:t>thousand</w:t>
      </w:r>
      <w:r w:rsidRPr="003A7E0D">
        <w:rPr>
          <w:rFonts w:ascii="Sylfaen" w:hAnsi="Sylfaen" w:cs="Sylfaen"/>
          <w:sz w:val="22"/>
          <w:szCs w:val="22"/>
        </w:rPr>
        <w:t xml:space="preserve"> </w:t>
      </w:r>
      <w:r>
        <w:rPr>
          <w:rFonts w:ascii="Sylfaen" w:hAnsi="Sylfaen" w:cs="Sylfaen"/>
          <w:sz w:val="22"/>
          <w:szCs w:val="22"/>
          <w:lang w:val="en-US"/>
        </w:rPr>
        <w:t>GEL</w:t>
      </w:r>
      <w:r w:rsidR="00872F27">
        <w:rPr>
          <w:rFonts w:ascii="Sylfaen" w:hAnsi="Sylfaen" w:cs="Sylfaen"/>
          <w:sz w:val="22"/>
          <w:szCs w:val="22"/>
          <w:lang w:val="en-US"/>
        </w:rPr>
        <w:t>.</w:t>
      </w:r>
    </w:p>
    <w:p w14:paraId="5BBFCBE4" w14:textId="4D71DD80" w:rsidR="00530171" w:rsidRPr="00530171" w:rsidRDefault="00530171" w:rsidP="00530171">
      <w:pPr>
        <w:pStyle w:val="ListParagraph"/>
        <w:numPr>
          <w:ilvl w:val="0"/>
          <w:numId w:val="21"/>
        </w:numPr>
        <w:jc w:val="both"/>
        <w:rPr>
          <w:rFonts w:ascii="Sylfaen" w:hAnsi="Sylfaen" w:cs="Sylfaen"/>
          <w:color w:val="000000" w:themeColor="text1"/>
          <w:sz w:val="22"/>
          <w:szCs w:val="22"/>
          <w:lang w:val="en-US"/>
        </w:rPr>
      </w:pPr>
      <w:r w:rsidRPr="00530171">
        <w:rPr>
          <w:rFonts w:ascii="Sylfaen" w:hAnsi="Sylfaen" w:cs="Sylfaen"/>
          <w:color w:val="000000" w:themeColor="text1"/>
          <w:sz w:val="22"/>
          <w:szCs w:val="22"/>
          <w:lang w:val="en-US"/>
        </w:rPr>
        <w:t xml:space="preserve">Funds directed to the state budget by the legal entities of public law under Article 35 of the Law of Georgia on </w:t>
      </w:r>
      <w:r w:rsidR="009C7701">
        <w:rPr>
          <w:rFonts w:ascii="Sylfaen" w:hAnsi="Sylfaen" w:cs="Sylfaen"/>
          <w:color w:val="000000" w:themeColor="text1"/>
          <w:sz w:val="22"/>
          <w:szCs w:val="22"/>
          <w:lang w:val="en-US"/>
        </w:rPr>
        <w:t xml:space="preserve">the </w:t>
      </w:r>
      <w:r w:rsidRPr="00530171">
        <w:rPr>
          <w:rFonts w:ascii="Sylfaen" w:hAnsi="Sylfaen" w:cs="Sylfaen"/>
          <w:color w:val="000000" w:themeColor="text1"/>
          <w:sz w:val="22"/>
          <w:szCs w:val="22"/>
          <w:lang w:val="en-US"/>
        </w:rPr>
        <w:t xml:space="preserve">2022 State Budget of Georgia. </w:t>
      </w:r>
    </w:p>
    <w:p w14:paraId="07667313" w14:textId="77777777" w:rsidR="00530171" w:rsidRPr="00E34769" w:rsidRDefault="00530171" w:rsidP="00530171">
      <w:pPr>
        <w:pStyle w:val="ListParagraph"/>
        <w:ind w:left="1440"/>
        <w:jc w:val="both"/>
        <w:rPr>
          <w:rFonts w:ascii="Sylfaen" w:hAnsi="Sylfaen" w:cs="Sylfaen"/>
          <w:color w:val="000000" w:themeColor="text1"/>
          <w:sz w:val="22"/>
          <w:szCs w:val="22"/>
          <w:lang w:val="ka-GE"/>
        </w:rPr>
      </w:pPr>
    </w:p>
    <w:p w14:paraId="6AA6A4EB" w14:textId="77777777" w:rsidR="00A06BAC" w:rsidRPr="00E34769" w:rsidRDefault="0024736D" w:rsidP="001161F5">
      <w:pPr>
        <w:ind w:firstLine="720"/>
        <w:jc w:val="right"/>
        <w:rPr>
          <w:rFonts w:ascii="Sylfaen" w:hAnsi="Sylfaen" w:cs="Sylfaen"/>
          <w:i/>
          <w:color w:val="FF0000"/>
          <w:sz w:val="22"/>
          <w:szCs w:val="22"/>
          <w:lang w:val="en-US"/>
        </w:rPr>
      </w:pPr>
      <w:r w:rsidRPr="00E34769">
        <w:rPr>
          <w:rFonts w:ascii="Sylfaen" w:hAnsi="Sylfaen" w:cs="Sylfaen"/>
          <w:i/>
          <w:color w:val="FF0000"/>
          <w:sz w:val="22"/>
          <w:szCs w:val="22"/>
          <w:lang w:val="en-US"/>
        </w:rPr>
        <w:t xml:space="preserve">  </w:t>
      </w:r>
    </w:p>
    <w:p w14:paraId="1611AE21" w14:textId="77777777" w:rsidR="0024736D" w:rsidRDefault="0024736D" w:rsidP="001161F5">
      <w:pPr>
        <w:ind w:firstLine="720"/>
        <w:jc w:val="right"/>
        <w:rPr>
          <w:rFonts w:ascii="Sylfaen" w:hAnsi="Sylfaen" w:cs="Sylfaen"/>
          <w:i/>
          <w:sz w:val="18"/>
          <w:szCs w:val="18"/>
          <w:lang w:val="ka-GE"/>
        </w:rPr>
      </w:pPr>
      <w:r w:rsidRPr="00E34769">
        <w:rPr>
          <w:rFonts w:ascii="Sylfaen" w:hAnsi="Sylfaen" w:cs="Sylfaen"/>
          <w:i/>
          <w:sz w:val="18"/>
          <w:szCs w:val="18"/>
          <w:lang w:val="ka-GE"/>
        </w:rPr>
        <w:t>ათასი ლარი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144"/>
        <w:gridCol w:w="4068"/>
      </w:tblGrid>
      <w:tr w:rsidR="00155F0B" w:rsidRPr="00155F0B" w14:paraId="4992EDC9" w14:textId="77777777" w:rsidTr="00155F0B">
        <w:trPr>
          <w:trHeight w:val="610"/>
          <w:tblHeader/>
        </w:trPr>
        <w:tc>
          <w:tcPr>
            <w:tcW w:w="3008" w:type="pct"/>
            <w:shd w:val="clear" w:color="auto" w:fill="auto"/>
            <w:vAlign w:val="center"/>
            <w:hideMark/>
          </w:tcPr>
          <w:p w14:paraId="3F51EAE6" w14:textId="3D07FB7F" w:rsidR="00155F0B" w:rsidRPr="00155F0B" w:rsidRDefault="009372C0" w:rsidP="00155F0B">
            <w:pPr>
              <w:jc w:val="center"/>
              <w:rPr>
                <w:rFonts w:ascii="Sylfaen" w:hAnsi="Sylfaen" w:cs="Calibri"/>
                <w:b/>
                <w:bCs/>
                <w:color w:val="000000"/>
                <w:lang w:val="en-US"/>
              </w:rPr>
            </w:pPr>
            <w:r>
              <w:rPr>
                <w:rFonts w:ascii="Sylfaen" w:hAnsi="Sylfaen" w:cs="Calibri"/>
                <w:b/>
                <w:bCs/>
                <w:color w:val="000000"/>
                <w:lang w:val="en-US"/>
              </w:rPr>
              <w:t>Name</w:t>
            </w:r>
          </w:p>
        </w:tc>
        <w:tc>
          <w:tcPr>
            <w:tcW w:w="1992" w:type="pct"/>
            <w:shd w:val="clear" w:color="auto" w:fill="auto"/>
            <w:vAlign w:val="center"/>
            <w:hideMark/>
          </w:tcPr>
          <w:p w14:paraId="44AD5B43" w14:textId="65626CB2" w:rsidR="00155F0B" w:rsidRPr="00155F0B" w:rsidRDefault="00DA05AE" w:rsidP="00155F0B">
            <w:pPr>
              <w:jc w:val="center"/>
              <w:rPr>
                <w:rFonts w:ascii="Sylfaen" w:hAnsi="Sylfaen" w:cs="Calibri"/>
                <w:b/>
                <w:bCs/>
                <w:color w:val="000000"/>
                <w:lang w:val="en-US"/>
              </w:rPr>
            </w:pPr>
            <w:r>
              <w:rPr>
                <w:rFonts w:ascii="Sylfaen" w:hAnsi="Sylfaen" w:cs="Calibri"/>
                <w:b/>
                <w:bCs/>
                <w:color w:val="000000"/>
                <w:lang w:val="en-US"/>
              </w:rPr>
              <w:t>Reporting period fact</w:t>
            </w:r>
          </w:p>
        </w:tc>
      </w:tr>
      <w:tr w:rsidR="00155F0B" w:rsidRPr="00155F0B" w14:paraId="3D7B5CE6" w14:textId="77777777" w:rsidTr="00155F0B">
        <w:trPr>
          <w:trHeight w:val="300"/>
        </w:trPr>
        <w:tc>
          <w:tcPr>
            <w:tcW w:w="3008" w:type="pct"/>
            <w:shd w:val="clear" w:color="auto" w:fill="auto"/>
            <w:vAlign w:val="center"/>
            <w:hideMark/>
          </w:tcPr>
          <w:p w14:paraId="24B906B2" w14:textId="5157AAEE" w:rsidR="00155F0B" w:rsidRPr="00155F0B" w:rsidRDefault="00DA05AE" w:rsidP="00155F0B">
            <w:pPr>
              <w:rPr>
                <w:rFonts w:ascii="Sylfaen" w:hAnsi="Sylfaen" w:cs="Calibri"/>
                <w:b/>
                <w:bCs/>
                <w:color w:val="000000"/>
                <w:lang w:val="en-US"/>
              </w:rPr>
            </w:pPr>
            <w:r>
              <w:rPr>
                <w:rFonts w:ascii="Sylfaen" w:hAnsi="Sylfaen" w:cs="Calibri"/>
                <w:b/>
                <w:bCs/>
                <w:color w:val="000000"/>
                <w:lang w:val="en-US"/>
              </w:rPr>
              <w:t>Grants</w:t>
            </w:r>
          </w:p>
        </w:tc>
        <w:tc>
          <w:tcPr>
            <w:tcW w:w="1992" w:type="pct"/>
            <w:shd w:val="clear" w:color="auto" w:fill="auto"/>
            <w:vAlign w:val="center"/>
            <w:hideMark/>
          </w:tcPr>
          <w:p w14:paraId="6942A9DC" w14:textId="77777777" w:rsidR="00155F0B" w:rsidRPr="00155F0B" w:rsidRDefault="00155F0B" w:rsidP="00155F0B">
            <w:pPr>
              <w:jc w:val="center"/>
              <w:rPr>
                <w:rFonts w:ascii="Sylfaen" w:hAnsi="Sylfaen" w:cs="Calibri"/>
                <w:b/>
                <w:bCs/>
                <w:color w:val="000000"/>
                <w:lang w:val="en-US"/>
              </w:rPr>
            </w:pPr>
            <w:r w:rsidRPr="00155F0B">
              <w:rPr>
                <w:rFonts w:ascii="Sylfaen" w:hAnsi="Sylfaen" w:cs="Calibri"/>
                <w:b/>
                <w:bCs/>
                <w:color w:val="000000"/>
                <w:lang w:val="en-US"/>
              </w:rPr>
              <w:t>359,062.1</w:t>
            </w:r>
          </w:p>
        </w:tc>
      </w:tr>
      <w:tr w:rsidR="00155F0B" w:rsidRPr="00155F0B" w14:paraId="21D21C9E" w14:textId="77777777" w:rsidTr="00155F0B">
        <w:trPr>
          <w:trHeight w:val="300"/>
        </w:trPr>
        <w:tc>
          <w:tcPr>
            <w:tcW w:w="3008" w:type="pct"/>
            <w:shd w:val="clear" w:color="auto" w:fill="auto"/>
            <w:vAlign w:val="center"/>
            <w:hideMark/>
          </w:tcPr>
          <w:p w14:paraId="40A7C6AF" w14:textId="5FEB3041" w:rsidR="00155F0B" w:rsidRPr="00DA05AE" w:rsidRDefault="00DA05AE" w:rsidP="00155F0B">
            <w:pPr>
              <w:rPr>
                <w:rFonts w:ascii="Sylfaen" w:hAnsi="Sylfaen" w:cs="Calibri"/>
                <w:b/>
                <w:bCs/>
                <w:color w:val="000000"/>
                <w:lang w:val="en-US"/>
              </w:rPr>
            </w:pPr>
            <w:r>
              <w:rPr>
                <w:rFonts w:ascii="Sylfaen" w:hAnsi="Sylfaen" w:cs="Calibri"/>
                <w:b/>
                <w:bCs/>
                <w:color w:val="000000"/>
                <w:lang w:val="en-US"/>
              </w:rPr>
              <w:t xml:space="preserve">Budget support grants </w:t>
            </w:r>
          </w:p>
        </w:tc>
        <w:tc>
          <w:tcPr>
            <w:tcW w:w="1992" w:type="pct"/>
            <w:shd w:val="clear" w:color="auto" w:fill="auto"/>
            <w:vAlign w:val="center"/>
            <w:hideMark/>
          </w:tcPr>
          <w:p w14:paraId="7F7E0D53" w14:textId="77777777" w:rsidR="00155F0B" w:rsidRPr="00155F0B" w:rsidRDefault="00155F0B" w:rsidP="00155F0B">
            <w:pPr>
              <w:jc w:val="center"/>
              <w:rPr>
                <w:rFonts w:ascii="Sylfaen" w:hAnsi="Sylfaen" w:cs="Calibri"/>
                <w:b/>
                <w:bCs/>
                <w:color w:val="000000"/>
                <w:lang w:val="en-US"/>
              </w:rPr>
            </w:pPr>
            <w:r w:rsidRPr="00155F0B">
              <w:rPr>
                <w:rFonts w:ascii="Sylfaen" w:hAnsi="Sylfaen" w:cs="Calibri"/>
                <w:b/>
                <w:bCs/>
                <w:color w:val="000000"/>
                <w:lang w:val="en-US"/>
              </w:rPr>
              <w:t>121,632.2</w:t>
            </w:r>
          </w:p>
        </w:tc>
      </w:tr>
      <w:tr w:rsidR="00155F0B" w:rsidRPr="00155F0B" w14:paraId="473149CC" w14:textId="77777777" w:rsidTr="00155F0B">
        <w:trPr>
          <w:trHeight w:val="300"/>
        </w:trPr>
        <w:tc>
          <w:tcPr>
            <w:tcW w:w="3008" w:type="pct"/>
            <w:shd w:val="clear" w:color="auto" w:fill="auto"/>
            <w:vAlign w:val="center"/>
            <w:hideMark/>
          </w:tcPr>
          <w:p w14:paraId="14A0AFCB" w14:textId="530FFF8E" w:rsidR="00155F0B" w:rsidRPr="00DA05AE" w:rsidRDefault="00155F0B" w:rsidP="00155F0B">
            <w:pPr>
              <w:rPr>
                <w:rFonts w:ascii="Sylfaen" w:hAnsi="Sylfaen" w:cs="Calibri"/>
                <w:b/>
                <w:bCs/>
                <w:color w:val="000000"/>
                <w:lang w:val="en-US"/>
              </w:rPr>
            </w:pPr>
            <w:r w:rsidRPr="00155F0B">
              <w:rPr>
                <w:rFonts w:ascii="Sylfaen" w:hAnsi="Sylfaen" w:cs="Calibri"/>
                <w:b/>
                <w:bCs/>
                <w:color w:val="000000"/>
                <w:lang w:val="ka-GE"/>
              </w:rPr>
              <w:t xml:space="preserve">   </w:t>
            </w:r>
            <w:r w:rsidR="00DA05AE">
              <w:rPr>
                <w:rFonts w:ascii="Sylfaen" w:hAnsi="Sylfaen" w:cs="Calibri"/>
                <w:b/>
                <w:bCs/>
                <w:color w:val="000000"/>
                <w:lang w:val="en-US"/>
              </w:rPr>
              <w:t>Grants for investments</w:t>
            </w:r>
            <w:r w:rsidRPr="00155F0B">
              <w:rPr>
                <w:rFonts w:ascii="Sylfaen" w:hAnsi="Sylfaen" w:cs="Calibri"/>
                <w:b/>
                <w:bCs/>
                <w:color w:val="000000"/>
                <w:lang w:val="ka-GE"/>
              </w:rPr>
              <w:t xml:space="preserve"> </w:t>
            </w:r>
          </w:p>
        </w:tc>
        <w:tc>
          <w:tcPr>
            <w:tcW w:w="1992" w:type="pct"/>
            <w:shd w:val="clear" w:color="auto" w:fill="auto"/>
            <w:vAlign w:val="center"/>
            <w:hideMark/>
          </w:tcPr>
          <w:p w14:paraId="7384C2C7" w14:textId="77777777" w:rsidR="00155F0B" w:rsidRPr="00155F0B" w:rsidRDefault="00155F0B" w:rsidP="00155F0B">
            <w:pPr>
              <w:jc w:val="center"/>
              <w:rPr>
                <w:rFonts w:ascii="Sylfaen" w:hAnsi="Sylfaen" w:cs="Calibri"/>
                <w:b/>
                <w:bCs/>
                <w:color w:val="000000"/>
                <w:lang w:val="en-US"/>
              </w:rPr>
            </w:pPr>
            <w:r w:rsidRPr="00155F0B">
              <w:rPr>
                <w:rFonts w:ascii="Sylfaen" w:hAnsi="Sylfaen" w:cs="Calibri"/>
                <w:b/>
                <w:bCs/>
                <w:color w:val="000000"/>
                <w:lang w:val="en-US"/>
              </w:rPr>
              <w:t>31,572.2</w:t>
            </w:r>
          </w:p>
        </w:tc>
      </w:tr>
      <w:tr w:rsidR="00155F0B" w:rsidRPr="00155F0B" w14:paraId="361F14AC" w14:textId="77777777" w:rsidTr="00155F0B">
        <w:trPr>
          <w:trHeight w:val="300"/>
        </w:trPr>
        <w:tc>
          <w:tcPr>
            <w:tcW w:w="3008" w:type="pct"/>
            <w:shd w:val="clear" w:color="auto" w:fill="auto"/>
            <w:vAlign w:val="center"/>
            <w:hideMark/>
          </w:tcPr>
          <w:p w14:paraId="48E8FA8A" w14:textId="77777777" w:rsidR="00155F0B" w:rsidRPr="00155F0B" w:rsidRDefault="00155F0B" w:rsidP="00155F0B">
            <w:pPr>
              <w:ind w:firstLineChars="300" w:firstLine="720"/>
              <w:rPr>
                <w:rFonts w:ascii="Sylfaen" w:hAnsi="Sylfaen" w:cs="Calibri"/>
                <w:color w:val="000000"/>
                <w:lang w:val="en-US"/>
              </w:rPr>
            </w:pPr>
            <w:r w:rsidRPr="00155F0B">
              <w:rPr>
                <w:rFonts w:ascii="Sylfaen" w:hAnsi="Sylfaen" w:cs="Calibri"/>
                <w:color w:val="000000"/>
                <w:lang w:val="en-US"/>
              </w:rPr>
              <w:t>SDC</w:t>
            </w:r>
          </w:p>
        </w:tc>
        <w:tc>
          <w:tcPr>
            <w:tcW w:w="1992" w:type="pct"/>
            <w:shd w:val="clear" w:color="auto" w:fill="auto"/>
            <w:vAlign w:val="center"/>
            <w:hideMark/>
          </w:tcPr>
          <w:p w14:paraId="2CE05B66" w14:textId="77777777" w:rsidR="00155F0B" w:rsidRPr="00155F0B" w:rsidRDefault="00155F0B" w:rsidP="00155F0B">
            <w:pPr>
              <w:jc w:val="center"/>
              <w:rPr>
                <w:rFonts w:ascii="Sylfaen" w:hAnsi="Sylfaen" w:cs="Calibri"/>
                <w:color w:val="000000"/>
                <w:lang w:val="en-US"/>
              </w:rPr>
            </w:pPr>
            <w:r w:rsidRPr="00155F0B">
              <w:rPr>
                <w:rFonts w:ascii="Sylfaen" w:hAnsi="Sylfaen" w:cs="Calibri"/>
                <w:color w:val="000000"/>
                <w:lang w:val="en-US"/>
              </w:rPr>
              <w:t>95.1</w:t>
            </w:r>
          </w:p>
        </w:tc>
      </w:tr>
      <w:tr w:rsidR="00155F0B" w:rsidRPr="00155F0B" w14:paraId="1940EDFF" w14:textId="77777777" w:rsidTr="00155F0B">
        <w:trPr>
          <w:trHeight w:val="300"/>
        </w:trPr>
        <w:tc>
          <w:tcPr>
            <w:tcW w:w="3008" w:type="pct"/>
            <w:shd w:val="clear" w:color="auto" w:fill="auto"/>
            <w:vAlign w:val="center"/>
            <w:hideMark/>
          </w:tcPr>
          <w:p w14:paraId="6168E24C" w14:textId="77777777" w:rsidR="00155F0B" w:rsidRPr="00155F0B" w:rsidRDefault="00155F0B" w:rsidP="00155F0B">
            <w:pPr>
              <w:ind w:firstLineChars="300" w:firstLine="720"/>
              <w:rPr>
                <w:rFonts w:ascii="Sylfaen" w:hAnsi="Sylfaen" w:cs="Calibri"/>
                <w:color w:val="000000"/>
                <w:lang w:val="en-US"/>
              </w:rPr>
            </w:pPr>
            <w:r w:rsidRPr="00155F0B">
              <w:rPr>
                <w:rFonts w:ascii="Sylfaen" w:hAnsi="Sylfaen" w:cs="Calibri"/>
                <w:color w:val="000000"/>
                <w:lang w:val="en-US"/>
              </w:rPr>
              <w:t>IFAD</w:t>
            </w:r>
          </w:p>
        </w:tc>
        <w:tc>
          <w:tcPr>
            <w:tcW w:w="1992" w:type="pct"/>
            <w:shd w:val="clear" w:color="auto" w:fill="auto"/>
            <w:vAlign w:val="center"/>
            <w:hideMark/>
          </w:tcPr>
          <w:p w14:paraId="0FBE7952" w14:textId="77777777" w:rsidR="00155F0B" w:rsidRPr="00155F0B" w:rsidRDefault="00155F0B" w:rsidP="00155F0B">
            <w:pPr>
              <w:jc w:val="center"/>
              <w:rPr>
                <w:rFonts w:ascii="Sylfaen" w:hAnsi="Sylfaen" w:cs="Calibri"/>
                <w:color w:val="000000"/>
                <w:lang w:val="en-US"/>
              </w:rPr>
            </w:pPr>
            <w:r w:rsidRPr="00155F0B">
              <w:rPr>
                <w:rFonts w:ascii="Sylfaen" w:hAnsi="Sylfaen" w:cs="Calibri"/>
                <w:color w:val="000000"/>
                <w:lang w:val="en-US"/>
              </w:rPr>
              <w:t>1,251.3</w:t>
            </w:r>
          </w:p>
        </w:tc>
      </w:tr>
      <w:tr w:rsidR="00155F0B" w:rsidRPr="00155F0B" w14:paraId="33C53B5F" w14:textId="77777777" w:rsidTr="00155F0B">
        <w:trPr>
          <w:trHeight w:val="300"/>
        </w:trPr>
        <w:tc>
          <w:tcPr>
            <w:tcW w:w="3008" w:type="pct"/>
            <w:shd w:val="clear" w:color="auto" w:fill="auto"/>
            <w:vAlign w:val="center"/>
            <w:hideMark/>
          </w:tcPr>
          <w:p w14:paraId="6AF713BF" w14:textId="77777777" w:rsidR="00155F0B" w:rsidRPr="00155F0B" w:rsidRDefault="00155F0B" w:rsidP="00155F0B">
            <w:pPr>
              <w:ind w:firstLineChars="300" w:firstLine="720"/>
              <w:rPr>
                <w:rFonts w:ascii="Sylfaen" w:hAnsi="Sylfaen" w:cs="Calibri"/>
                <w:color w:val="000000"/>
                <w:lang w:val="en-US"/>
              </w:rPr>
            </w:pPr>
            <w:r w:rsidRPr="00155F0B">
              <w:rPr>
                <w:rFonts w:ascii="Sylfaen" w:hAnsi="Sylfaen" w:cs="Calibri"/>
                <w:color w:val="000000"/>
                <w:lang w:val="en-US"/>
              </w:rPr>
              <w:t>EU</w:t>
            </w:r>
          </w:p>
        </w:tc>
        <w:tc>
          <w:tcPr>
            <w:tcW w:w="1992" w:type="pct"/>
            <w:shd w:val="clear" w:color="auto" w:fill="auto"/>
            <w:vAlign w:val="center"/>
            <w:hideMark/>
          </w:tcPr>
          <w:p w14:paraId="23BD6480" w14:textId="77777777" w:rsidR="00155F0B" w:rsidRPr="00155F0B" w:rsidRDefault="00155F0B" w:rsidP="00155F0B">
            <w:pPr>
              <w:jc w:val="center"/>
              <w:rPr>
                <w:rFonts w:ascii="Sylfaen" w:hAnsi="Sylfaen" w:cs="Calibri"/>
                <w:color w:val="000000"/>
                <w:lang w:val="en-US"/>
              </w:rPr>
            </w:pPr>
            <w:r w:rsidRPr="00155F0B">
              <w:rPr>
                <w:rFonts w:ascii="Sylfaen" w:hAnsi="Sylfaen" w:cs="Calibri"/>
                <w:color w:val="000000"/>
                <w:lang w:val="en-US"/>
              </w:rPr>
              <w:t>19,182.0</w:t>
            </w:r>
          </w:p>
        </w:tc>
      </w:tr>
      <w:tr w:rsidR="00155F0B" w:rsidRPr="00155F0B" w14:paraId="0DB72816" w14:textId="77777777" w:rsidTr="00155F0B">
        <w:trPr>
          <w:trHeight w:val="300"/>
        </w:trPr>
        <w:tc>
          <w:tcPr>
            <w:tcW w:w="3008" w:type="pct"/>
            <w:shd w:val="clear" w:color="auto" w:fill="auto"/>
            <w:vAlign w:val="center"/>
            <w:hideMark/>
          </w:tcPr>
          <w:p w14:paraId="3083802F" w14:textId="77777777" w:rsidR="00155F0B" w:rsidRPr="00155F0B" w:rsidRDefault="00155F0B" w:rsidP="00155F0B">
            <w:pPr>
              <w:ind w:firstLineChars="300" w:firstLine="720"/>
              <w:rPr>
                <w:rFonts w:ascii="Sylfaen" w:hAnsi="Sylfaen" w:cs="Calibri"/>
                <w:color w:val="000000"/>
                <w:lang w:val="en-US"/>
              </w:rPr>
            </w:pPr>
            <w:r w:rsidRPr="00155F0B">
              <w:rPr>
                <w:rFonts w:ascii="Sylfaen" w:hAnsi="Sylfaen" w:cs="Calibri"/>
                <w:color w:val="000000"/>
                <w:lang w:val="en-US"/>
              </w:rPr>
              <w:t>EBRD</w:t>
            </w:r>
          </w:p>
        </w:tc>
        <w:tc>
          <w:tcPr>
            <w:tcW w:w="1992" w:type="pct"/>
            <w:shd w:val="clear" w:color="auto" w:fill="auto"/>
            <w:vAlign w:val="center"/>
            <w:hideMark/>
          </w:tcPr>
          <w:p w14:paraId="3FD9484A" w14:textId="77777777" w:rsidR="00155F0B" w:rsidRPr="00155F0B" w:rsidRDefault="00155F0B" w:rsidP="00155F0B">
            <w:pPr>
              <w:jc w:val="center"/>
              <w:rPr>
                <w:rFonts w:ascii="Sylfaen" w:hAnsi="Sylfaen" w:cs="Calibri"/>
                <w:color w:val="000000"/>
                <w:lang w:val="en-US"/>
              </w:rPr>
            </w:pPr>
            <w:r w:rsidRPr="00155F0B">
              <w:rPr>
                <w:rFonts w:ascii="Sylfaen" w:hAnsi="Sylfaen" w:cs="Calibri"/>
                <w:color w:val="000000"/>
                <w:lang w:val="en-US"/>
              </w:rPr>
              <w:t>336.5</w:t>
            </w:r>
          </w:p>
        </w:tc>
      </w:tr>
      <w:tr w:rsidR="00155F0B" w:rsidRPr="00155F0B" w14:paraId="56A878C8" w14:textId="77777777" w:rsidTr="00155F0B">
        <w:trPr>
          <w:trHeight w:val="300"/>
        </w:trPr>
        <w:tc>
          <w:tcPr>
            <w:tcW w:w="3008" w:type="pct"/>
            <w:shd w:val="clear" w:color="auto" w:fill="auto"/>
            <w:vAlign w:val="center"/>
            <w:hideMark/>
          </w:tcPr>
          <w:p w14:paraId="4689885E" w14:textId="77777777" w:rsidR="00155F0B" w:rsidRPr="00155F0B" w:rsidRDefault="00155F0B" w:rsidP="00155F0B">
            <w:pPr>
              <w:ind w:firstLineChars="300" w:firstLine="720"/>
              <w:rPr>
                <w:rFonts w:ascii="Sylfaen" w:hAnsi="Sylfaen" w:cs="Calibri"/>
                <w:color w:val="000000"/>
                <w:lang w:val="en-US"/>
              </w:rPr>
            </w:pPr>
            <w:r w:rsidRPr="00155F0B">
              <w:rPr>
                <w:rFonts w:ascii="Sylfaen" w:hAnsi="Sylfaen" w:cs="Calibri"/>
                <w:color w:val="000000"/>
                <w:lang w:val="en-US"/>
              </w:rPr>
              <w:t>E5P</w:t>
            </w:r>
          </w:p>
        </w:tc>
        <w:tc>
          <w:tcPr>
            <w:tcW w:w="1992" w:type="pct"/>
            <w:shd w:val="clear" w:color="auto" w:fill="auto"/>
            <w:vAlign w:val="center"/>
            <w:hideMark/>
          </w:tcPr>
          <w:p w14:paraId="254156B7" w14:textId="77777777" w:rsidR="00155F0B" w:rsidRPr="00155F0B" w:rsidRDefault="00155F0B" w:rsidP="00155F0B">
            <w:pPr>
              <w:jc w:val="center"/>
              <w:rPr>
                <w:rFonts w:ascii="Sylfaen" w:hAnsi="Sylfaen" w:cs="Calibri"/>
                <w:color w:val="000000"/>
                <w:lang w:val="en-US"/>
              </w:rPr>
            </w:pPr>
            <w:r w:rsidRPr="00155F0B">
              <w:rPr>
                <w:rFonts w:ascii="Sylfaen" w:hAnsi="Sylfaen" w:cs="Calibri"/>
                <w:color w:val="000000"/>
                <w:lang w:val="en-US"/>
              </w:rPr>
              <w:t>2,170.5</w:t>
            </w:r>
          </w:p>
        </w:tc>
      </w:tr>
      <w:tr w:rsidR="00155F0B" w:rsidRPr="00155F0B" w14:paraId="1A85A1FA" w14:textId="77777777" w:rsidTr="00155F0B">
        <w:trPr>
          <w:trHeight w:val="300"/>
        </w:trPr>
        <w:tc>
          <w:tcPr>
            <w:tcW w:w="3008" w:type="pct"/>
            <w:shd w:val="clear" w:color="auto" w:fill="auto"/>
            <w:vAlign w:val="center"/>
            <w:hideMark/>
          </w:tcPr>
          <w:p w14:paraId="182E6361" w14:textId="77777777" w:rsidR="00155F0B" w:rsidRPr="00155F0B" w:rsidRDefault="00155F0B" w:rsidP="00155F0B">
            <w:pPr>
              <w:ind w:firstLineChars="300" w:firstLine="720"/>
              <w:rPr>
                <w:rFonts w:ascii="Sylfaen" w:hAnsi="Sylfaen" w:cs="Calibri"/>
                <w:color w:val="000000"/>
                <w:lang w:val="en-US"/>
              </w:rPr>
            </w:pPr>
            <w:proofErr w:type="spellStart"/>
            <w:r w:rsidRPr="00155F0B">
              <w:rPr>
                <w:rFonts w:ascii="Sylfaen" w:hAnsi="Sylfaen" w:cs="Calibri"/>
                <w:color w:val="000000"/>
                <w:lang w:val="en-US"/>
              </w:rPr>
              <w:t>KfW</w:t>
            </w:r>
            <w:proofErr w:type="spellEnd"/>
          </w:p>
        </w:tc>
        <w:tc>
          <w:tcPr>
            <w:tcW w:w="1992" w:type="pct"/>
            <w:shd w:val="clear" w:color="auto" w:fill="auto"/>
            <w:vAlign w:val="center"/>
            <w:hideMark/>
          </w:tcPr>
          <w:p w14:paraId="46A74818" w14:textId="77777777" w:rsidR="00155F0B" w:rsidRPr="00155F0B" w:rsidRDefault="00155F0B" w:rsidP="00155F0B">
            <w:pPr>
              <w:jc w:val="center"/>
              <w:rPr>
                <w:rFonts w:ascii="Sylfaen" w:hAnsi="Sylfaen" w:cs="Calibri"/>
                <w:color w:val="000000"/>
                <w:lang w:val="en-US"/>
              </w:rPr>
            </w:pPr>
            <w:r w:rsidRPr="00155F0B">
              <w:rPr>
                <w:rFonts w:ascii="Sylfaen" w:hAnsi="Sylfaen" w:cs="Calibri"/>
                <w:color w:val="000000"/>
                <w:lang w:val="en-US"/>
              </w:rPr>
              <w:t>6,647.4</w:t>
            </w:r>
          </w:p>
        </w:tc>
      </w:tr>
      <w:tr w:rsidR="00155F0B" w:rsidRPr="00155F0B" w14:paraId="19E8FC78" w14:textId="77777777" w:rsidTr="00155F0B">
        <w:trPr>
          <w:trHeight w:val="300"/>
        </w:trPr>
        <w:tc>
          <w:tcPr>
            <w:tcW w:w="3008" w:type="pct"/>
            <w:shd w:val="clear" w:color="auto" w:fill="auto"/>
            <w:vAlign w:val="center"/>
            <w:hideMark/>
          </w:tcPr>
          <w:p w14:paraId="13A3C4D2" w14:textId="77777777" w:rsidR="00155F0B" w:rsidRPr="00155F0B" w:rsidRDefault="00155F0B" w:rsidP="00155F0B">
            <w:pPr>
              <w:ind w:firstLineChars="300" w:firstLine="720"/>
              <w:rPr>
                <w:rFonts w:ascii="Sylfaen" w:hAnsi="Sylfaen" w:cs="Calibri"/>
                <w:color w:val="000000"/>
                <w:lang w:val="en-US"/>
              </w:rPr>
            </w:pPr>
            <w:r w:rsidRPr="00155F0B">
              <w:rPr>
                <w:rFonts w:ascii="Sylfaen" w:hAnsi="Sylfaen" w:cs="Calibri"/>
                <w:color w:val="000000"/>
                <w:lang w:val="en-US"/>
              </w:rPr>
              <w:t>CNF</w:t>
            </w:r>
          </w:p>
        </w:tc>
        <w:tc>
          <w:tcPr>
            <w:tcW w:w="1992" w:type="pct"/>
            <w:shd w:val="clear" w:color="auto" w:fill="auto"/>
            <w:vAlign w:val="center"/>
            <w:hideMark/>
          </w:tcPr>
          <w:p w14:paraId="0CC26D55" w14:textId="77777777" w:rsidR="00155F0B" w:rsidRPr="00155F0B" w:rsidRDefault="00155F0B" w:rsidP="00155F0B">
            <w:pPr>
              <w:jc w:val="center"/>
              <w:rPr>
                <w:rFonts w:ascii="Sylfaen" w:hAnsi="Sylfaen" w:cs="Calibri"/>
                <w:color w:val="000000"/>
                <w:lang w:val="en-US"/>
              </w:rPr>
            </w:pPr>
            <w:r w:rsidRPr="00155F0B">
              <w:rPr>
                <w:rFonts w:ascii="Sylfaen" w:hAnsi="Sylfaen" w:cs="Calibri"/>
                <w:color w:val="000000"/>
                <w:lang w:val="en-US"/>
              </w:rPr>
              <w:t>1,889.4</w:t>
            </w:r>
          </w:p>
        </w:tc>
      </w:tr>
      <w:tr w:rsidR="00155F0B" w:rsidRPr="00155F0B" w14:paraId="29C49F81" w14:textId="77777777" w:rsidTr="00155F0B">
        <w:trPr>
          <w:trHeight w:val="300"/>
        </w:trPr>
        <w:tc>
          <w:tcPr>
            <w:tcW w:w="3008" w:type="pct"/>
            <w:shd w:val="clear" w:color="auto" w:fill="auto"/>
            <w:vAlign w:val="center"/>
            <w:hideMark/>
          </w:tcPr>
          <w:p w14:paraId="1A2A4FFA" w14:textId="6D157338" w:rsidR="00155F0B" w:rsidRPr="00DA05AE" w:rsidRDefault="00155F0B" w:rsidP="00155F0B">
            <w:pPr>
              <w:rPr>
                <w:rFonts w:ascii="Sylfaen" w:hAnsi="Sylfaen" w:cs="Calibri"/>
                <w:b/>
                <w:bCs/>
                <w:color w:val="000000"/>
                <w:lang w:val="en-US"/>
              </w:rPr>
            </w:pPr>
            <w:r w:rsidRPr="00155F0B">
              <w:rPr>
                <w:rFonts w:ascii="Sylfaen" w:hAnsi="Sylfaen" w:cs="Calibri"/>
                <w:b/>
                <w:bCs/>
                <w:color w:val="000000"/>
                <w:lang w:val="ka-GE"/>
              </w:rPr>
              <w:t xml:space="preserve">   </w:t>
            </w:r>
            <w:r w:rsidR="00DA05AE">
              <w:rPr>
                <w:rFonts w:ascii="Sylfaen" w:hAnsi="Sylfaen" w:cs="Calibri"/>
                <w:b/>
                <w:bCs/>
                <w:color w:val="000000"/>
                <w:lang w:val="en-US"/>
              </w:rPr>
              <w:t>Treasury grants</w:t>
            </w:r>
          </w:p>
        </w:tc>
        <w:tc>
          <w:tcPr>
            <w:tcW w:w="1992" w:type="pct"/>
            <w:shd w:val="clear" w:color="auto" w:fill="auto"/>
            <w:vAlign w:val="center"/>
            <w:hideMark/>
          </w:tcPr>
          <w:p w14:paraId="644AEF21" w14:textId="77777777" w:rsidR="00155F0B" w:rsidRPr="00155F0B" w:rsidRDefault="00155F0B" w:rsidP="00155F0B">
            <w:pPr>
              <w:jc w:val="center"/>
              <w:rPr>
                <w:rFonts w:ascii="Sylfaen" w:hAnsi="Sylfaen" w:cs="Calibri"/>
                <w:b/>
                <w:bCs/>
                <w:color w:val="000000"/>
                <w:lang w:val="en-US"/>
              </w:rPr>
            </w:pPr>
            <w:r w:rsidRPr="00155F0B">
              <w:rPr>
                <w:rFonts w:ascii="Sylfaen" w:hAnsi="Sylfaen" w:cs="Calibri"/>
                <w:b/>
                <w:bCs/>
                <w:color w:val="000000"/>
                <w:lang w:val="en-US"/>
              </w:rPr>
              <w:t>107,695.6</w:t>
            </w:r>
          </w:p>
        </w:tc>
      </w:tr>
      <w:tr w:rsidR="00155F0B" w:rsidRPr="00155F0B" w14:paraId="3984C7B7" w14:textId="77777777" w:rsidTr="00155F0B">
        <w:trPr>
          <w:trHeight w:val="600"/>
        </w:trPr>
        <w:tc>
          <w:tcPr>
            <w:tcW w:w="3008" w:type="pct"/>
            <w:shd w:val="clear" w:color="auto" w:fill="auto"/>
            <w:vAlign w:val="center"/>
            <w:hideMark/>
          </w:tcPr>
          <w:p w14:paraId="7727DB85" w14:textId="3AC462BD" w:rsidR="00155F0B" w:rsidRPr="00DA05AE" w:rsidRDefault="00155F0B" w:rsidP="00155F0B">
            <w:pPr>
              <w:rPr>
                <w:rFonts w:ascii="Sylfaen" w:hAnsi="Sylfaen" w:cs="Calibri"/>
                <w:b/>
                <w:bCs/>
                <w:color w:val="000000"/>
                <w:lang w:val="en-US"/>
              </w:rPr>
            </w:pPr>
            <w:r w:rsidRPr="00155F0B">
              <w:rPr>
                <w:rFonts w:ascii="Sylfaen" w:hAnsi="Sylfaen" w:cs="Calibri"/>
                <w:b/>
                <w:bCs/>
                <w:color w:val="000000"/>
                <w:lang w:val="ka-GE"/>
              </w:rPr>
              <w:t xml:space="preserve">   </w:t>
            </w:r>
            <w:r w:rsidR="00DA05AE">
              <w:rPr>
                <w:rFonts w:ascii="Sylfaen" w:hAnsi="Sylfaen" w:cs="Calibri"/>
                <w:b/>
                <w:bCs/>
                <w:color w:val="000000"/>
                <w:lang w:val="en-US"/>
              </w:rPr>
              <w:t>Current grants from central LEPLs and NNLEs</w:t>
            </w:r>
          </w:p>
        </w:tc>
        <w:tc>
          <w:tcPr>
            <w:tcW w:w="1992" w:type="pct"/>
            <w:shd w:val="clear" w:color="auto" w:fill="auto"/>
            <w:vAlign w:val="center"/>
            <w:hideMark/>
          </w:tcPr>
          <w:p w14:paraId="4F1D7E58" w14:textId="77777777" w:rsidR="00155F0B" w:rsidRPr="00155F0B" w:rsidRDefault="00155F0B" w:rsidP="00155F0B">
            <w:pPr>
              <w:jc w:val="center"/>
              <w:rPr>
                <w:rFonts w:ascii="Sylfaen" w:hAnsi="Sylfaen" w:cs="Calibri"/>
                <w:b/>
                <w:bCs/>
                <w:color w:val="000000"/>
                <w:lang w:val="en-US"/>
              </w:rPr>
            </w:pPr>
            <w:r w:rsidRPr="00155F0B">
              <w:rPr>
                <w:rFonts w:ascii="Sylfaen" w:hAnsi="Sylfaen" w:cs="Calibri"/>
                <w:b/>
                <w:bCs/>
                <w:color w:val="000000"/>
                <w:lang w:val="en-US"/>
              </w:rPr>
              <w:t>98,162.1</w:t>
            </w:r>
          </w:p>
        </w:tc>
      </w:tr>
    </w:tbl>
    <w:p w14:paraId="35EE97D7" w14:textId="77777777" w:rsidR="00155F0B" w:rsidRDefault="00155F0B" w:rsidP="001161F5">
      <w:pPr>
        <w:ind w:firstLine="720"/>
        <w:jc w:val="right"/>
        <w:rPr>
          <w:rFonts w:ascii="Sylfaen" w:hAnsi="Sylfaen" w:cs="Sylfaen"/>
          <w:i/>
          <w:sz w:val="18"/>
          <w:szCs w:val="18"/>
          <w:lang w:val="ka-GE"/>
        </w:rPr>
      </w:pPr>
    </w:p>
    <w:p w14:paraId="07677EDE" w14:textId="69C9DE83" w:rsidR="0089749F" w:rsidRDefault="0089749F" w:rsidP="00435036">
      <w:pPr>
        <w:ind w:firstLine="720"/>
        <w:jc w:val="both"/>
        <w:rPr>
          <w:rFonts w:ascii="Sylfaen" w:hAnsi="Sylfaen" w:cs="Arial"/>
          <w:sz w:val="22"/>
          <w:szCs w:val="22"/>
          <w:lang w:val="en-US"/>
        </w:rPr>
      </w:pPr>
      <w:r w:rsidRPr="0089749F">
        <w:rPr>
          <w:rFonts w:ascii="Sylfaen" w:hAnsi="Sylfaen" w:cs="Sylfaen"/>
          <w:b/>
          <w:sz w:val="22"/>
          <w:szCs w:val="22"/>
          <w:lang w:val="ka-GE"/>
        </w:rPr>
        <w:t xml:space="preserve">Other </w:t>
      </w:r>
      <w:r>
        <w:rPr>
          <w:rFonts w:ascii="Sylfaen" w:hAnsi="Sylfaen" w:cs="Sylfaen"/>
          <w:b/>
          <w:sz w:val="22"/>
          <w:szCs w:val="22"/>
          <w:lang w:val="en-US"/>
        </w:rPr>
        <w:t xml:space="preserve">revenues </w:t>
      </w:r>
      <w:r w:rsidR="009C7701">
        <w:rPr>
          <w:rFonts w:ascii="Sylfaen" w:hAnsi="Sylfaen" w:cs="Sylfaen"/>
          <w:bCs/>
          <w:sz w:val="22"/>
          <w:szCs w:val="22"/>
          <w:lang w:val="en-US"/>
        </w:rPr>
        <w:t>were</w:t>
      </w:r>
      <w:r>
        <w:rPr>
          <w:rFonts w:ascii="Sylfaen" w:hAnsi="Sylfaen" w:cs="Sylfaen"/>
          <w:bCs/>
          <w:sz w:val="22"/>
          <w:szCs w:val="22"/>
          <w:lang w:val="en-US"/>
        </w:rPr>
        <w:t xml:space="preserve"> estimated </w:t>
      </w:r>
      <w:r w:rsidRPr="0089749F">
        <w:rPr>
          <w:rFonts w:ascii="Sylfaen" w:hAnsi="Sylfaen" w:cs="Sylfaen"/>
          <w:bCs/>
          <w:sz w:val="22"/>
          <w:szCs w:val="22"/>
          <w:lang w:val="en-US"/>
        </w:rPr>
        <w:t>in the amount of 1</w:t>
      </w:r>
      <w:r w:rsidR="009C7701">
        <w:rPr>
          <w:rFonts w:ascii="Sylfaen" w:hAnsi="Sylfaen" w:cs="Sylfaen"/>
          <w:bCs/>
          <w:sz w:val="22"/>
          <w:szCs w:val="22"/>
          <w:lang w:val="en-US"/>
        </w:rPr>
        <w:t> </w:t>
      </w:r>
      <w:r w:rsidRPr="0089749F">
        <w:rPr>
          <w:rFonts w:ascii="Sylfaen" w:hAnsi="Sylfaen" w:cs="Sylfaen"/>
          <w:bCs/>
          <w:sz w:val="22"/>
          <w:szCs w:val="22"/>
          <w:lang w:val="en-US"/>
        </w:rPr>
        <w:t>050</w:t>
      </w:r>
      <w:r w:rsidR="009C7701">
        <w:rPr>
          <w:rFonts w:ascii="Sylfaen" w:hAnsi="Sylfaen" w:cs="Sylfaen"/>
          <w:bCs/>
          <w:sz w:val="22"/>
          <w:szCs w:val="22"/>
          <w:lang w:val="en-US"/>
        </w:rPr>
        <w:t xml:space="preserve"> </w:t>
      </w:r>
      <w:r w:rsidRPr="0089749F">
        <w:rPr>
          <w:rFonts w:ascii="Sylfaen" w:hAnsi="Sylfaen" w:cs="Sylfaen"/>
          <w:bCs/>
          <w:sz w:val="22"/>
          <w:szCs w:val="22"/>
          <w:lang w:val="en-US"/>
        </w:rPr>
        <w:t>000.0 thousand GEL</w:t>
      </w:r>
      <w:r w:rsidR="00E30C1F">
        <w:rPr>
          <w:rFonts w:ascii="Sylfaen" w:hAnsi="Sylfaen" w:cs="Sylfaen"/>
          <w:bCs/>
          <w:sz w:val="22"/>
          <w:szCs w:val="22"/>
          <w:lang w:val="en-US"/>
        </w:rPr>
        <w:t xml:space="preserve">; </w:t>
      </w:r>
      <w:r w:rsidR="00E30C1F" w:rsidRPr="00E34769">
        <w:rPr>
          <w:rFonts w:ascii="Sylfaen" w:hAnsi="Sylfaen" w:cs="Arial"/>
          <w:sz w:val="22"/>
          <w:szCs w:val="22"/>
          <w:lang w:val="en-US"/>
        </w:rPr>
        <w:t>1 114 499.2</w:t>
      </w:r>
      <w:r w:rsidR="00E30C1F" w:rsidRPr="00E30C1F">
        <w:rPr>
          <w:rFonts w:ascii="Sylfaen" w:hAnsi="Sylfaen" w:cs="Sylfaen"/>
          <w:bCs/>
          <w:sz w:val="22"/>
          <w:szCs w:val="22"/>
          <w:lang w:val="en-US"/>
        </w:rPr>
        <w:t xml:space="preserve"> </w:t>
      </w:r>
      <w:r w:rsidR="00E30C1F" w:rsidRPr="0089749F">
        <w:rPr>
          <w:rFonts w:ascii="Sylfaen" w:hAnsi="Sylfaen" w:cs="Sylfaen"/>
          <w:bCs/>
          <w:sz w:val="22"/>
          <w:szCs w:val="22"/>
          <w:lang w:val="en-US"/>
        </w:rPr>
        <w:t>thousand GEL</w:t>
      </w:r>
      <w:r w:rsidR="00E30C1F">
        <w:rPr>
          <w:rFonts w:ascii="Sylfaen" w:hAnsi="Sylfaen" w:cs="Sylfaen"/>
          <w:bCs/>
          <w:sz w:val="22"/>
          <w:szCs w:val="22"/>
          <w:lang w:val="en-US"/>
        </w:rPr>
        <w:t xml:space="preserve"> was mobilized, i.e.</w:t>
      </w:r>
      <w:r w:rsidR="00A31068">
        <w:rPr>
          <w:rFonts w:ascii="Sylfaen" w:hAnsi="Sylfaen" w:cs="Sylfaen"/>
          <w:bCs/>
          <w:sz w:val="22"/>
          <w:szCs w:val="22"/>
          <w:lang w:val="en-US"/>
        </w:rPr>
        <w:t>,</w:t>
      </w:r>
      <w:r w:rsidR="00E30C1F">
        <w:rPr>
          <w:rFonts w:ascii="Sylfaen" w:hAnsi="Sylfaen" w:cs="Sylfaen"/>
          <w:bCs/>
          <w:sz w:val="22"/>
          <w:szCs w:val="22"/>
          <w:lang w:val="en-US"/>
        </w:rPr>
        <w:t xml:space="preserve"> </w:t>
      </w:r>
      <w:r w:rsidR="00E30C1F" w:rsidRPr="00E34769">
        <w:rPr>
          <w:rFonts w:ascii="Sylfaen" w:hAnsi="Sylfaen" w:cs="Arial"/>
          <w:sz w:val="22"/>
          <w:szCs w:val="22"/>
          <w:lang w:val="en-US"/>
        </w:rPr>
        <w:t>106.1</w:t>
      </w:r>
      <w:r w:rsidR="00E30C1F" w:rsidRPr="00E34769">
        <w:rPr>
          <w:rFonts w:ascii="Sylfaen" w:hAnsi="Sylfaen" w:cs="Arial"/>
          <w:sz w:val="22"/>
          <w:szCs w:val="22"/>
          <w:lang w:val="ka-GE"/>
        </w:rPr>
        <w:t>%</w:t>
      </w:r>
      <w:r w:rsidR="00E30C1F">
        <w:rPr>
          <w:rFonts w:ascii="Sylfaen" w:hAnsi="Sylfaen" w:cs="Arial"/>
          <w:sz w:val="22"/>
          <w:szCs w:val="22"/>
          <w:lang w:val="en-US"/>
        </w:rPr>
        <w:t xml:space="preserve"> of the </w:t>
      </w:r>
      <w:r w:rsidR="00A31068">
        <w:rPr>
          <w:rFonts w:ascii="Sylfaen" w:hAnsi="Sylfaen" w:cs="Arial"/>
          <w:sz w:val="22"/>
          <w:szCs w:val="22"/>
          <w:lang w:val="en-US"/>
        </w:rPr>
        <w:t>projected</w:t>
      </w:r>
      <w:r w:rsidR="00E30C1F">
        <w:rPr>
          <w:rFonts w:ascii="Sylfaen" w:hAnsi="Sylfaen" w:cs="Arial"/>
          <w:sz w:val="22"/>
          <w:szCs w:val="22"/>
          <w:lang w:val="en-US"/>
        </w:rPr>
        <w:t xml:space="preserve"> indicator. </w:t>
      </w:r>
    </w:p>
    <w:p w14:paraId="1B5B30F5" w14:textId="6480B4C6" w:rsidR="00E30C1F" w:rsidRPr="00D77705" w:rsidRDefault="00E30C1F" w:rsidP="00D77705">
      <w:pPr>
        <w:ind w:firstLine="720"/>
        <w:jc w:val="both"/>
        <w:rPr>
          <w:rFonts w:ascii="Sylfaen" w:hAnsi="Sylfaen" w:cs="Arial"/>
          <w:sz w:val="22"/>
          <w:szCs w:val="22"/>
          <w:lang w:val="en-US"/>
        </w:rPr>
      </w:pPr>
      <w:r>
        <w:rPr>
          <w:rFonts w:ascii="Sylfaen" w:hAnsi="Sylfaen" w:cs="Arial"/>
          <w:sz w:val="22"/>
          <w:szCs w:val="22"/>
          <w:lang w:val="en-US"/>
        </w:rPr>
        <w:t>Within</w:t>
      </w:r>
      <w:r w:rsidRPr="00E30C1F">
        <w:rPr>
          <w:rFonts w:ascii="Sylfaen" w:hAnsi="Sylfaen" w:cs="Arial"/>
          <w:sz w:val="22"/>
          <w:szCs w:val="22"/>
          <w:lang w:val="en-US"/>
        </w:rPr>
        <w:t xml:space="preserve"> the reporting period, </w:t>
      </w:r>
      <w:r w:rsidR="009C7701">
        <w:rPr>
          <w:rFonts w:ascii="Sylfaen" w:hAnsi="Sylfaen" w:cs="Arial"/>
          <w:sz w:val="22"/>
          <w:szCs w:val="22"/>
          <w:lang w:val="en-US"/>
        </w:rPr>
        <w:t>another</w:t>
      </w:r>
      <w:r w:rsidR="008D4893">
        <w:rPr>
          <w:rFonts w:ascii="Sylfaen" w:hAnsi="Sylfaen" w:cs="Arial"/>
          <w:sz w:val="22"/>
          <w:szCs w:val="22"/>
          <w:lang w:val="en-US"/>
        </w:rPr>
        <w:t xml:space="preserve"> revenue mobilization</w:t>
      </w:r>
      <w:r w:rsidRPr="00E30C1F">
        <w:rPr>
          <w:rFonts w:ascii="Sylfaen" w:hAnsi="Sylfaen" w:cs="Arial"/>
          <w:sz w:val="22"/>
          <w:szCs w:val="22"/>
          <w:lang w:val="en-US"/>
        </w:rPr>
        <w:t xml:space="preserve"> </w:t>
      </w:r>
      <w:r w:rsidR="00362F75">
        <w:rPr>
          <w:rFonts w:ascii="Sylfaen" w:hAnsi="Sylfaen" w:cs="Arial"/>
          <w:sz w:val="22"/>
          <w:szCs w:val="22"/>
          <w:lang w:val="en-US"/>
        </w:rPr>
        <w:t>in terms</w:t>
      </w:r>
      <w:r w:rsidRPr="00E30C1F">
        <w:rPr>
          <w:rFonts w:ascii="Sylfaen" w:hAnsi="Sylfaen" w:cs="Arial"/>
          <w:sz w:val="22"/>
          <w:szCs w:val="22"/>
          <w:lang w:val="en-US"/>
        </w:rPr>
        <w:t xml:space="preserve"> </w:t>
      </w:r>
      <w:r w:rsidR="009C7701">
        <w:rPr>
          <w:rFonts w:ascii="Sylfaen" w:hAnsi="Sylfaen" w:cs="Arial"/>
          <w:sz w:val="22"/>
          <w:szCs w:val="22"/>
          <w:lang w:val="en-US"/>
        </w:rPr>
        <w:t>of</w:t>
      </w:r>
      <w:r w:rsidRPr="00E30C1F">
        <w:rPr>
          <w:rFonts w:ascii="Sylfaen" w:hAnsi="Sylfaen" w:cs="Arial"/>
          <w:sz w:val="22"/>
          <w:szCs w:val="22"/>
          <w:lang w:val="en-US"/>
        </w:rPr>
        <w:t xml:space="preserve"> individual types </w:t>
      </w:r>
      <w:r w:rsidR="009C7701">
        <w:rPr>
          <w:rFonts w:ascii="Sylfaen" w:hAnsi="Sylfaen" w:cs="Arial"/>
          <w:sz w:val="22"/>
          <w:szCs w:val="22"/>
          <w:lang w:val="en-US"/>
        </w:rPr>
        <w:t>are</w:t>
      </w:r>
      <w:r w:rsidRPr="00E30C1F">
        <w:rPr>
          <w:rFonts w:ascii="Sylfaen" w:hAnsi="Sylfaen" w:cs="Arial"/>
          <w:sz w:val="22"/>
          <w:szCs w:val="22"/>
          <w:lang w:val="en-US"/>
        </w:rPr>
        <w:t xml:space="preserve"> as follows:</w:t>
      </w:r>
    </w:p>
    <w:p w14:paraId="0B7BBCFC" w14:textId="04FB28D8" w:rsidR="00D77705" w:rsidRPr="00D77705" w:rsidRDefault="00D77705" w:rsidP="00D77705">
      <w:pPr>
        <w:numPr>
          <w:ilvl w:val="1"/>
          <w:numId w:val="7"/>
        </w:numPr>
        <w:tabs>
          <w:tab w:val="left" w:pos="990"/>
        </w:tabs>
        <w:ind w:left="993" w:hanging="284"/>
        <w:jc w:val="both"/>
        <w:rPr>
          <w:rFonts w:ascii="Sylfaen" w:hAnsi="Sylfaen" w:cs="Arial"/>
          <w:sz w:val="22"/>
          <w:szCs w:val="22"/>
          <w:lang w:val="ka-GE"/>
        </w:rPr>
      </w:pPr>
      <w:r>
        <w:rPr>
          <w:rFonts w:ascii="Sylfaen" w:hAnsi="Sylfaen" w:cs="Arial"/>
          <w:sz w:val="22"/>
          <w:szCs w:val="22"/>
          <w:lang w:val="en-US"/>
        </w:rPr>
        <w:t xml:space="preserve">As </w:t>
      </w:r>
      <w:r w:rsidRPr="00D77705">
        <w:rPr>
          <w:rFonts w:ascii="Sylfaen" w:hAnsi="Sylfaen" w:cs="Arial"/>
          <w:b/>
          <w:bCs/>
          <w:sz w:val="22"/>
          <w:szCs w:val="22"/>
          <w:lang w:val="en-US"/>
        </w:rPr>
        <w:t>p</w:t>
      </w:r>
      <w:r w:rsidR="002D13A5" w:rsidRPr="00D77705">
        <w:rPr>
          <w:rFonts w:ascii="Sylfaen" w:hAnsi="Sylfaen" w:cs="Arial"/>
          <w:b/>
          <w:bCs/>
          <w:sz w:val="22"/>
          <w:szCs w:val="22"/>
          <w:lang w:val="en-US"/>
        </w:rPr>
        <w:t>roperty income</w:t>
      </w:r>
      <w:r>
        <w:rPr>
          <w:rFonts w:ascii="Sylfaen" w:hAnsi="Sylfaen" w:cs="Arial"/>
          <w:sz w:val="22"/>
          <w:szCs w:val="22"/>
          <w:lang w:val="en-US"/>
        </w:rPr>
        <w:t xml:space="preserve">, </w:t>
      </w:r>
      <w:r w:rsidRPr="00D77705">
        <w:rPr>
          <w:rFonts w:ascii="Sylfaen" w:hAnsi="Sylfaen" w:cs="Arial"/>
          <w:sz w:val="22"/>
          <w:szCs w:val="22"/>
          <w:lang w:val="en-US"/>
        </w:rPr>
        <w:t>642</w:t>
      </w:r>
      <w:r>
        <w:rPr>
          <w:rFonts w:ascii="Sylfaen" w:hAnsi="Sylfaen" w:cs="Arial"/>
          <w:sz w:val="22"/>
          <w:szCs w:val="22"/>
          <w:lang w:val="en-US"/>
        </w:rPr>
        <w:t xml:space="preserve"> </w:t>
      </w:r>
      <w:r w:rsidRPr="00D77705">
        <w:rPr>
          <w:rFonts w:ascii="Sylfaen" w:hAnsi="Sylfaen" w:cs="Arial"/>
          <w:sz w:val="22"/>
          <w:szCs w:val="22"/>
          <w:lang w:val="en-US"/>
        </w:rPr>
        <w:t xml:space="preserve">725.8 thousand GEL </w:t>
      </w:r>
      <w:r>
        <w:rPr>
          <w:rFonts w:ascii="Sylfaen" w:hAnsi="Sylfaen" w:cs="Arial"/>
          <w:sz w:val="22"/>
          <w:szCs w:val="22"/>
          <w:lang w:val="en-US"/>
        </w:rPr>
        <w:t>is</w:t>
      </w:r>
      <w:r w:rsidRPr="00D77705">
        <w:rPr>
          <w:rFonts w:ascii="Sylfaen" w:hAnsi="Sylfaen" w:cs="Arial"/>
          <w:sz w:val="22"/>
          <w:szCs w:val="22"/>
          <w:lang w:val="en-US"/>
        </w:rPr>
        <w:t xml:space="preserve"> mobilized</w:t>
      </w:r>
      <w:r>
        <w:rPr>
          <w:rFonts w:ascii="Sylfaen" w:hAnsi="Sylfaen" w:cs="Arial"/>
          <w:sz w:val="22"/>
          <w:szCs w:val="22"/>
          <w:lang w:val="en-US"/>
        </w:rPr>
        <w:t xml:space="preserve">, </w:t>
      </w:r>
      <w:r w:rsidRPr="00D77705">
        <w:rPr>
          <w:rFonts w:ascii="Sylfaen" w:hAnsi="Sylfaen" w:cs="Arial"/>
          <w:sz w:val="22"/>
          <w:szCs w:val="22"/>
          <w:lang w:val="en-US"/>
        </w:rPr>
        <w:t xml:space="preserve">which is 102.7% of the </w:t>
      </w:r>
      <w:r w:rsidR="00A31068">
        <w:rPr>
          <w:rFonts w:ascii="Sylfaen" w:hAnsi="Sylfaen" w:cs="Arial"/>
          <w:sz w:val="22"/>
          <w:szCs w:val="22"/>
          <w:lang w:val="en-US"/>
        </w:rPr>
        <w:t xml:space="preserve">projected </w:t>
      </w:r>
      <w:r w:rsidRPr="00D77705">
        <w:rPr>
          <w:rFonts w:ascii="Sylfaen" w:hAnsi="Sylfaen" w:cs="Arial"/>
          <w:sz w:val="22"/>
          <w:szCs w:val="22"/>
          <w:lang w:val="en-US"/>
        </w:rPr>
        <w:t>indicator (625</w:t>
      </w:r>
      <w:r>
        <w:rPr>
          <w:rFonts w:ascii="Sylfaen" w:hAnsi="Sylfaen" w:cs="Arial"/>
          <w:sz w:val="22"/>
          <w:szCs w:val="22"/>
          <w:lang w:val="en-US"/>
        </w:rPr>
        <w:t xml:space="preserve"> </w:t>
      </w:r>
      <w:r w:rsidRPr="00D77705">
        <w:rPr>
          <w:rFonts w:ascii="Sylfaen" w:hAnsi="Sylfaen" w:cs="Arial"/>
          <w:sz w:val="22"/>
          <w:szCs w:val="22"/>
          <w:lang w:val="en-US"/>
        </w:rPr>
        <w:t xml:space="preserve">615.0 thousand GEL). </w:t>
      </w:r>
      <w:r w:rsidR="009C7701">
        <w:rPr>
          <w:rFonts w:ascii="Sylfaen" w:hAnsi="Sylfaen" w:cs="Arial"/>
          <w:sz w:val="22"/>
          <w:szCs w:val="22"/>
          <w:lang w:val="en-US"/>
        </w:rPr>
        <w:t>F</w:t>
      </w:r>
      <w:r w:rsidRPr="00D77705">
        <w:rPr>
          <w:rFonts w:ascii="Sylfaen" w:hAnsi="Sylfaen" w:cs="Arial"/>
          <w:sz w:val="22"/>
          <w:szCs w:val="22"/>
          <w:lang w:val="en-US"/>
        </w:rPr>
        <w:t>rom here</w:t>
      </w:r>
      <w:r w:rsidR="00A31068">
        <w:rPr>
          <w:rFonts w:ascii="Sylfaen" w:hAnsi="Sylfaen" w:cs="Arial"/>
          <w:sz w:val="22"/>
          <w:szCs w:val="22"/>
          <w:lang w:val="en-US"/>
        </w:rPr>
        <w:t xml:space="preserve">: </w:t>
      </w:r>
    </w:p>
    <w:p w14:paraId="7112ADB1" w14:textId="0BA53AF8" w:rsidR="00D77705" w:rsidRPr="009644AD" w:rsidRDefault="00D77705" w:rsidP="00435036">
      <w:pPr>
        <w:numPr>
          <w:ilvl w:val="0"/>
          <w:numId w:val="16"/>
        </w:numPr>
        <w:tabs>
          <w:tab w:val="left" w:pos="990"/>
        </w:tabs>
        <w:ind w:left="990" w:firstLine="0"/>
        <w:jc w:val="both"/>
        <w:rPr>
          <w:rFonts w:ascii="Sylfaen" w:hAnsi="Sylfaen" w:cs="Arial"/>
          <w:sz w:val="22"/>
          <w:szCs w:val="22"/>
          <w:lang w:val="ka-GE"/>
        </w:rPr>
      </w:pPr>
      <w:r>
        <w:rPr>
          <w:rFonts w:ascii="Sylfaen" w:hAnsi="Sylfaen" w:cs="Sylfaen"/>
          <w:b/>
          <w:sz w:val="22"/>
          <w:szCs w:val="22"/>
          <w:lang w:val="en-US"/>
        </w:rPr>
        <w:t xml:space="preserve">Interest </w:t>
      </w:r>
      <w:r w:rsidR="00435036" w:rsidRPr="00E34769">
        <w:rPr>
          <w:rFonts w:ascii="Sylfaen" w:hAnsi="Sylfaen" w:cs="Arial"/>
          <w:sz w:val="22"/>
          <w:szCs w:val="22"/>
          <w:lang w:val="ka-GE"/>
        </w:rPr>
        <w:t xml:space="preserve">- </w:t>
      </w:r>
      <w:r w:rsidR="00435036" w:rsidRPr="00E34769">
        <w:rPr>
          <w:rFonts w:ascii="Sylfaen" w:hAnsi="Sylfaen" w:cs="Arial"/>
          <w:sz w:val="22"/>
          <w:szCs w:val="22"/>
          <w:lang w:val="en-US"/>
        </w:rPr>
        <w:t>251 360.7</w:t>
      </w:r>
      <w:r w:rsidR="00435036" w:rsidRPr="00E3476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D77705">
        <w:rPr>
          <w:rFonts w:ascii="Sylfaen" w:hAnsi="Sylfaen" w:cs="Arial"/>
          <w:sz w:val="22"/>
          <w:szCs w:val="22"/>
          <w:lang w:val="en-US"/>
        </w:rPr>
        <w:t>thousand GEL</w:t>
      </w:r>
      <w:r w:rsidR="00435036" w:rsidRPr="00E3476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D77705">
        <w:rPr>
          <w:rFonts w:ascii="Sylfaen" w:hAnsi="Sylfaen" w:cs="Arial"/>
          <w:sz w:val="22"/>
          <w:szCs w:val="22"/>
          <w:lang w:val="en-US"/>
        </w:rPr>
        <w:t>which is</w:t>
      </w:r>
      <w:r>
        <w:rPr>
          <w:rFonts w:ascii="Sylfaen" w:hAnsi="Sylfaen" w:cs="Arial"/>
          <w:sz w:val="22"/>
          <w:szCs w:val="22"/>
          <w:lang w:val="en-US"/>
        </w:rPr>
        <w:t xml:space="preserve"> </w:t>
      </w:r>
      <w:r w:rsidRPr="00E34769">
        <w:rPr>
          <w:rFonts w:ascii="Sylfaen" w:hAnsi="Sylfaen" w:cs="Arial"/>
          <w:sz w:val="22"/>
          <w:szCs w:val="22"/>
          <w:lang w:val="en-US"/>
        </w:rPr>
        <w:t>104.7</w:t>
      </w:r>
      <w:r w:rsidRPr="00E34769">
        <w:rPr>
          <w:rFonts w:ascii="Sylfaen" w:hAnsi="Sylfaen" w:cs="Arial"/>
          <w:sz w:val="22"/>
          <w:szCs w:val="22"/>
          <w:lang w:val="ka-GE"/>
        </w:rPr>
        <w:t>%</w:t>
      </w:r>
      <w:r>
        <w:rPr>
          <w:rFonts w:ascii="Sylfaen" w:hAnsi="Sylfaen" w:cs="Arial"/>
          <w:sz w:val="22"/>
          <w:szCs w:val="22"/>
          <w:lang w:val="en-US"/>
        </w:rPr>
        <w:t xml:space="preserve"> (</w:t>
      </w:r>
      <w:r w:rsidRPr="00E34769">
        <w:rPr>
          <w:rFonts w:ascii="Sylfaen" w:hAnsi="Sylfaen" w:cs="Arial"/>
          <w:sz w:val="22"/>
          <w:szCs w:val="22"/>
          <w:lang w:val="ka-GE"/>
        </w:rPr>
        <w:t xml:space="preserve">240 000.0 </w:t>
      </w:r>
      <w:r w:rsidRPr="00D77705">
        <w:rPr>
          <w:rFonts w:ascii="Sylfaen" w:hAnsi="Sylfaen" w:cs="Arial"/>
          <w:sz w:val="22"/>
          <w:szCs w:val="22"/>
          <w:lang w:val="en-US"/>
        </w:rPr>
        <w:t>thousand GEL</w:t>
      </w:r>
      <w:r>
        <w:rPr>
          <w:rFonts w:ascii="Sylfaen" w:hAnsi="Sylfaen" w:cs="Arial"/>
          <w:sz w:val="22"/>
          <w:szCs w:val="22"/>
          <w:lang w:val="en-US"/>
        </w:rPr>
        <w:t xml:space="preserve">) of the </w:t>
      </w:r>
      <w:r w:rsidR="00A31068">
        <w:rPr>
          <w:rFonts w:ascii="Sylfaen" w:hAnsi="Sylfaen" w:cs="Arial"/>
          <w:sz w:val="22"/>
          <w:szCs w:val="22"/>
          <w:lang w:val="en-US"/>
        </w:rPr>
        <w:t xml:space="preserve">projected </w:t>
      </w:r>
      <w:r w:rsidRPr="00D77705">
        <w:rPr>
          <w:rFonts w:ascii="Sylfaen" w:hAnsi="Sylfaen" w:cs="Arial"/>
          <w:sz w:val="22"/>
          <w:szCs w:val="22"/>
          <w:lang w:val="en-US"/>
        </w:rPr>
        <w:t>indi</w:t>
      </w:r>
      <w:r w:rsidR="00A31068">
        <w:rPr>
          <w:rFonts w:ascii="Sylfaen" w:hAnsi="Sylfaen" w:cs="Arial"/>
          <w:sz w:val="22"/>
          <w:szCs w:val="22"/>
          <w:lang w:val="en-US"/>
        </w:rPr>
        <w:t>c</w:t>
      </w:r>
      <w:r w:rsidRPr="00D77705">
        <w:rPr>
          <w:rFonts w:ascii="Sylfaen" w:hAnsi="Sylfaen" w:cs="Arial"/>
          <w:sz w:val="22"/>
          <w:szCs w:val="22"/>
          <w:lang w:val="en-US"/>
        </w:rPr>
        <w:t>ator</w:t>
      </w:r>
      <w:r>
        <w:rPr>
          <w:rFonts w:ascii="Sylfaen" w:hAnsi="Sylfaen" w:cs="Arial"/>
          <w:sz w:val="22"/>
          <w:szCs w:val="22"/>
          <w:lang w:val="en-US"/>
        </w:rPr>
        <w:t>.</w:t>
      </w:r>
    </w:p>
    <w:p w14:paraId="44C12B4D" w14:textId="4B359338" w:rsidR="009644AD" w:rsidRPr="00EB3ECD" w:rsidRDefault="009644AD" w:rsidP="00435036">
      <w:pPr>
        <w:numPr>
          <w:ilvl w:val="0"/>
          <w:numId w:val="16"/>
        </w:numPr>
        <w:tabs>
          <w:tab w:val="left" w:pos="990"/>
        </w:tabs>
        <w:ind w:left="990" w:firstLine="0"/>
        <w:jc w:val="both"/>
        <w:rPr>
          <w:rFonts w:ascii="Sylfaen" w:hAnsi="Sylfaen" w:cs="Arial"/>
          <w:sz w:val="22"/>
          <w:szCs w:val="22"/>
          <w:lang w:val="ka-GE"/>
        </w:rPr>
      </w:pPr>
      <w:r>
        <w:rPr>
          <w:rFonts w:ascii="Sylfaen" w:hAnsi="Sylfaen" w:cs="Sylfaen"/>
          <w:b/>
          <w:sz w:val="22"/>
          <w:szCs w:val="22"/>
          <w:lang w:val="en-US"/>
        </w:rPr>
        <w:t xml:space="preserve">Dividends </w:t>
      </w:r>
      <w:r w:rsidRPr="009644AD">
        <w:rPr>
          <w:rFonts w:ascii="Sylfaen" w:hAnsi="Sylfaen" w:cs="Arial"/>
          <w:sz w:val="22"/>
          <w:szCs w:val="22"/>
          <w:lang w:val="ka-GE"/>
        </w:rPr>
        <w:t>-</w:t>
      </w:r>
      <w:r>
        <w:rPr>
          <w:rFonts w:ascii="Sylfaen" w:hAnsi="Sylfaen" w:cs="Arial"/>
          <w:sz w:val="22"/>
          <w:szCs w:val="22"/>
          <w:lang w:val="en-US"/>
        </w:rPr>
        <w:t xml:space="preserve"> </w:t>
      </w:r>
      <w:r w:rsidRPr="00E34769">
        <w:rPr>
          <w:rFonts w:ascii="Sylfaen" w:hAnsi="Sylfaen" w:cs="Sylfaen"/>
          <w:sz w:val="22"/>
          <w:szCs w:val="22"/>
          <w:lang w:val="en-US"/>
        </w:rPr>
        <w:t>356 242.8</w:t>
      </w:r>
      <w:r w:rsidRPr="009644AD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D77705">
        <w:rPr>
          <w:rFonts w:ascii="Sylfaen" w:hAnsi="Sylfaen" w:cs="Arial"/>
          <w:sz w:val="22"/>
          <w:szCs w:val="22"/>
          <w:lang w:val="en-US"/>
        </w:rPr>
        <w:t>thousand GEL</w:t>
      </w:r>
      <w:r>
        <w:rPr>
          <w:rFonts w:ascii="Sylfaen" w:hAnsi="Sylfaen" w:cs="Arial"/>
          <w:sz w:val="22"/>
          <w:szCs w:val="22"/>
          <w:lang w:val="en-US"/>
        </w:rPr>
        <w:t xml:space="preserve">, </w:t>
      </w:r>
      <w:r w:rsidRPr="00D77705">
        <w:rPr>
          <w:rFonts w:ascii="Sylfaen" w:hAnsi="Sylfaen" w:cs="Arial"/>
          <w:sz w:val="22"/>
          <w:szCs w:val="22"/>
          <w:lang w:val="en-US"/>
        </w:rPr>
        <w:t>which is</w:t>
      </w:r>
      <w:r>
        <w:rPr>
          <w:rFonts w:ascii="Sylfaen" w:hAnsi="Sylfaen" w:cs="Arial"/>
          <w:sz w:val="22"/>
          <w:szCs w:val="22"/>
          <w:lang w:val="en-US"/>
        </w:rPr>
        <w:t xml:space="preserve"> </w:t>
      </w:r>
      <w:r w:rsidRPr="00E34769">
        <w:rPr>
          <w:rFonts w:ascii="Sylfaen" w:hAnsi="Sylfaen" w:cs="Sylfaen"/>
          <w:sz w:val="22"/>
          <w:szCs w:val="22"/>
          <w:lang w:val="ka-GE"/>
        </w:rPr>
        <w:t>100.0%</w:t>
      </w:r>
      <w:r>
        <w:rPr>
          <w:rFonts w:ascii="Sylfaen" w:hAnsi="Sylfaen" w:cs="Sylfaen"/>
          <w:sz w:val="22"/>
          <w:szCs w:val="22"/>
          <w:lang w:val="en-US"/>
        </w:rPr>
        <w:t xml:space="preserve"> (</w:t>
      </w:r>
      <w:r w:rsidRPr="00E34769">
        <w:rPr>
          <w:rFonts w:ascii="Sylfaen" w:hAnsi="Sylfaen" w:cs="Sylfaen"/>
          <w:sz w:val="22"/>
          <w:szCs w:val="22"/>
          <w:lang w:val="en-US"/>
        </w:rPr>
        <w:t>356 115.0</w:t>
      </w:r>
      <w:r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D77705">
        <w:rPr>
          <w:rFonts w:ascii="Sylfaen" w:hAnsi="Sylfaen" w:cs="Arial"/>
          <w:sz w:val="22"/>
          <w:szCs w:val="22"/>
          <w:lang w:val="en-US"/>
        </w:rPr>
        <w:t>thousand GEL</w:t>
      </w:r>
      <w:r>
        <w:rPr>
          <w:rFonts w:ascii="Sylfaen" w:hAnsi="Sylfaen" w:cs="Sylfaen"/>
          <w:sz w:val="22"/>
          <w:szCs w:val="22"/>
          <w:lang w:val="en-US"/>
        </w:rPr>
        <w:t xml:space="preserve">) of the </w:t>
      </w:r>
      <w:r w:rsidR="00A31068">
        <w:rPr>
          <w:rFonts w:ascii="Sylfaen" w:hAnsi="Sylfaen" w:cs="Arial"/>
          <w:sz w:val="22"/>
          <w:szCs w:val="22"/>
          <w:lang w:val="en-US"/>
        </w:rPr>
        <w:t xml:space="preserve">projected </w:t>
      </w:r>
      <w:r>
        <w:rPr>
          <w:rFonts w:ascii="Sylfaen" w:hAnsi="Sylfaen" w:cs="Sylfaen"/>
          <w:sz w:val="22"/>
          <w:szCs w:val="22"/>
          <w:lang w:val="en-US"/>
        </w:rPr>
        <w:t>indicator; inter alia, income</w:t>
      </w:r>
      <w:r w:rsidRPr="009644AD">
        <w:rPr>
          <w:rFonts w:ascii="Sylfaen" w:hAnsi="Sylfaen" w:cs="Sylfaen"/>
          <w:sz w:val="22"/>
          <w:szCs w:val="22"/>
          <w:lang w:val="en-US"/>
        </w:rPr>
        <w:t xml:space="preserve"> from the National Bank amounts to 356</w:t>
      </w:r>
      <w:r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9644AD">
        <w:rPr>
          <w:rFonts w:ascii="Sylfaen" w:hAnsi="Sylfaen" w:cs="Sylfaen"/>
          <w:sz w:val="22"/>
          <w:szCs w:val="22"/>
          <w:lang w:val="en-US"/>
        </w:rPr>
        <w:t>060.0 thousand GEL.</w:t>
      </w:r>
    </w:p>
    <w:p w14:paraId="2F372450" w14:textId="3DBFC9B3" w:rsidR="00EB3ECD" w:rsidRPr="00C41947" w:rsidRDefault="00EB3ECD" w:rsidP="00435036">
      <w:pPr>
        <w:numPr>
          <w:ilvl w:val="0"/>
          <w:numId w:val="16"/>
        </w:numPr>
        <w:tabs>
          <w:tab w:val="left" w:pos="990"/>
        </w:tabs>
        <w:ind w:left="990" w:firstLine="0"/>
        <w:jc w:val="both"/>
        <w:rPr>
          <w:rFonts w:ascii="Sylfaen" w:hAnsi="Sylfaen" w:cs="Arial"/>
          <w:sz w:val="22"/>
          <w:szCs w:val="22"/>
          <w:lang w:val="ka-GE"/>
        </w:rPr>
      </w:pPr>
      <w:r>
        <w:rPr>
          <w:rFonts w:ascii="Sylfaen" w:hAnsi="Sylfaen" w:cs="Arial"/>
          <w:sz w:val="22"/>
          <w:szCs w:val="22"/>
          <w:lang w:val="en-US"/>
        </w:rPr>
        <w:t xml:space="preserve">As </w:t>
      </w:r>
      <w:r>
        <w:rPr>
          <w:rFonts w:ascii="Sylfaen" w:hAnsi="Sylfaen" w:cs="Sylfaen"/>
          <w:b/>
          <w:sz w:val="22"/>
          <w:szCs w:val="22"/>
          <w:lang w:val="en-US"/>
        </w:rPr>
        <w:t>interest on bonds</w:t>
      </w:r>
      <w:r w:rsidRPr="00EB3ECD">
        <w:rPr>
          <w:rFonts w:ascii="Sylfaen" w:hAnsi="Sylfaen" w:cs="Sylfaen"/>
          <w:bCs/>
          <w:sz w:val="22"/>
          <w:szCs w:val="22"/>
          <w:lang w:val="en-US"/>
        </w:rPr>
        <w:t xml:space="preserve">, </w:t>
      </w:r>
      <w:r w:rsidRPr="00E34769">
        <w:rPr>
          <w:rFonts w:ascii="Sylfaen" w:hAnsi="Sylfaen" w:cs="Sylfaen"/>
          <w:sz w:val="22"/>
          <w:szCs w:val="22"/>
          <w:lang w:val="ka-GE"/>
        </w:rPr>
        <w:t>35 122.3</w:t>
      </w:r>
      <w:r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D77705">
        <w:rPr>
          <w:rFonts w:ascii="Sylfaen" w:hAnsi="Sylfaen" w:cs="Arial"/>
          <w:sz w:val="22"/>
          <w:szCs w:val="22"/>
          <w:lang w:val="en-US"/>
        </w:rPr>
        <w:t>thousand GEL</w:t>
      </w:r>
      <w:r>
        <w:rPr>
          <w:rFonts w:ascii="Sylfaen" w:hAnsi="Sylfaen" w:cs="Arial"/>
          <w:sz w:val="22"/>
          <w:szCs w:val="22"/>
          <w:lang w:val="en-US"/>
        </w:rPr>
        <w:t xml:space="preserve"> is mobilized, which is </w:t>
      </w:r>
      <w:r w:rsidRPr="00E34769">
        <w:rPr>
          <w:rFonts w:ascii="Sylfaen" w:hAnsi="Sylfaen" w:cs="Sylfaen"/>
          <w:sz w:val="22"/>
          <w:szCs w:val="22"/>
          <w:lang w:val="ka-GE"/>
        </w:rPr>
        <w:t>119.1%</w:t>
      </w:r>
      <w:r>
        <w:rPr>
          <w:rFonts w:ascii="Sylfaen" w:hAnsi="Sylfaen" w:cs="Sylfaen"/>
          <w:sz w:val="22"/>
          <w:szCs w:val="22"/>
          <w:lang w:val="en-US"/>
        </w:rPr>
        <w:t xml:space="preserve"> (</w:t>
      </w:r>
      <w:r w:rsidRPr="00E34769">
        <w:rPr>
          <w:rFonts w:ascii="Sylfaen" w:hAnsi="Sylfaen" w:cs="Sylfaen"/>
          <w:sz w:val="22"/>
          <w:szCs w:val="22"/>
          <w:lang w:val="ka-GE"/>
        </w:rPr>
        <w:t>29 500.0</w:t>
      </w:r>
      <w:r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D77705">
        <w:rPr>
          <w:rFonts w:ascii="Sylfaen" w:hAnsi="Sylfaen" w:cs="Arial"/>
          <w:sz w:val="22"/>
          <w:szCs w:val="22"/>
          <w:lang w:val="en-US"/>
        </w:rPr>
        <w:t>thousand GEL</w:t>
      </w:r>
      <w:r>
        <w:rPr>
          <w:rFonts w:ascii="Sylfaen" w:hAnsi="Sylfaen" w:cs="Arial"/>
          <w:sz w:val="22"/>
          <w:szCs w:val="22"/>
          <w:lang w:val="en-US"/>
        </w:rPr>
        <w:t xml:space="preserve">) of the </w:t>
      </w:r>
      <w:r w:rsidR="009C7701">
        <w:rPr>
          <w:rFonts w:ascii="Sylfaen" w:hAnsi="Sylfaen" w:cs="Arial"/>
          <w:sz w:val="22"/>
          <w:szCs w:val="22"/>
          <w:lang w:val="en-US"/>
        </w:rPr>
        <w:t>projected</w:t>
      </w:r>
      <w:r>
        <w:rPr>
          <w:rFonts w:ascii="Sylfaen" w:hAnsi="Sylfaen" w:cs="Arial"/>
          <w:sz w:val="22"/>
          <w:szCs w:val="22"/>
          <w:lang w:val="en-US"/>
        </w:rPr>
        <w:t xml:space="preserve"> indicator. </w:t>
      </w:r>
    </w:p>
    <w:p w14:paraId="4E12178C" w14:textId="074FC3AD" w:rsidR="00C41947" w:rsidRPr="00ED7DDF" w:rsidRDefault="00C41947" w:rsidP="00C41947">
      <w:pPr>
        <w:numPr>
          <w:ilvl w:val="1"/>
          <w:numId w:val="7"/>
        </w:numPr>
        <w:tabs>
          <w:tab w:val="left" w:pos="990"/>
        </w:tabs>
        <w:ind w:left="993" w:hanging="284"/>
        <w:jc w:val="both"/>
        <w:rPr>
          <w:rFonts w:ascii="Sylfaen" w:hAnsi="Sylfaen" w:cs="Arial"/>
          <w:sz w:val="22"/>
          <w:szCs w:val="22"/>
          <w:lang w:val="en-US"/>
        </w:rPr>
      </w:pPr>
      <w:r>
        <w:rPr>
          <w:rFonts w:ascii="Sylfaen" w:hAnsi="Sylfaen" w:cs="Arial"/>
          <w:sz w:val="22"/>
          <w:szCs w:val="22"/>
          <w:lang w:val="en-US"/>
        </w:rPr>
        <w:t xml:space="preserve">As </w:t>
      </w:r>
      <w:r w:rsidRPr="00ED7DDF">
        <w:rPr>
          <w:rFonts w:ascii="Sylfaen" w:hAnsi="Sylfaen" w:cs="Arial"/>
          <w:b/>
          <w:bCs/>
          <w:sz w:val="22"/>
          <w:szCs w:val="22"/>
          <w:lang w:val="en-US"/>
        </w:rPr>
        <w:t>sales revenue</w:t>
      </w:r>
      <w:r>
        <w:rPr>
          <w:rFonts w:ascii="Sylfaen" w:hAnsi="Sylfaen" w:cs="Arial"/>
          <w:sz w:val="22"/>
          <w:szCs w:val="22"/>
          <w:lang w:val="en-US"/>
        </w:rPr>
        <w:t xml:space="preserve"> </w:t>
      </w:r>
      <w:r w:rsidRPr="00E34769">
        <w:rPr>
          <w:rFonts w:ascii="Sylfaen" w:hAnsi="Sylfaen" w:cs="Sylfaen"/>
          <w:sz w:val="22"/>
          <w:szCs w:val="22"/>
          <w:lang w:val="en-US"/>
        </w:rPr>
        <w:t>93 084.9</w:t>
      </w:r>
      <w:r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D77705">
        <w:rPr>
          <w:rFonts w:ascii="Sylfaen" w:hAnsi="Sylfaen" w:cs="Arial"/>
          <w:sz w:val="22"/>
          <w:szCs w:val="22"/>
          <w:lang w:val="en-US"/>
        </w:rPr>
        <w:t>thousand GEL</w:t>
      </w:r>
      <w:r>
        <w:rPr>
          <w:rFonts w:ascii="Sylfaen" w:hAnsi="Sylfaen" w:cs="Arial"/>
          <w:sz w:val="22"/>
          <w:szCs w:val="22"/>
          <w:lang w:val="en-US"/>
        </w:rPr>
        <w:t xml:space="preserve"> is mobilized, which </w:t>
      </w:r>
      <w:r w:rsidR="009C7701">
        <w:rPr>
          <w:rFonts w:ascii="Sylfaen" w:hAnsi="Sylfaen" w:cs="Arial"/>
          <w:sz w:val="22"/>
          <w:szCs w:val="22"/>
          <w:lang w:val="en-US"/>
        </w:rPr>
        <w:t>represents</w:t>
      </w:r>
      <w:r>
        <w:rPr>
          <w:rFonts w:ascii="Sylfaen" w:hAnsi="Sylfaen" w:cs="Arial"/>
          <w:sz w:val="22"/>
          <w:szCs w:val="22"/>
          <w:lang w:val="en-US"/>
        </w:rPr>
        <w:t xml:space="preserve"> </w:t>
      </w:r>
      <w:r w:rsidRPr="00E34769">
        <w:rPr>
          <w:rFonts w:ascii="Sylfaen" w:hAnsi="Sylfaen" w:cs="Sylfaen"/>
          <w:sz w:val="22"/>
          <w:szCs w:val="22"/>
          <w:lang w:val="en-US"/>
        </w:rPr>
        <w:t>115.8</w:t>
      </w:r>
      <w:r w:rsidRPr="00E34769">
        <w:rPr>
          <w:rFonts w:ascii="Sylfaen" w:hAnsi="Sylfaen" w:cs="Sylfaen"/>
          <w:sz w:val="22"/>
          <w:szCs w:val="22"/>
          <w:lang w:val="ka-GE"/>
        </w:rPr>
        <w:t>%</w:t>
      </w:r>
      <w:r>
        <w:rPr>
          <w:rFonts w:ascii="Sylfaen" w:hAnsi="Sylfaen" w:cs="Sylfaen"/>
          <w:sz w:val="22"/>
          <w:szCs w:val="22"/>
          <w:lang w:val="en-US"/>
        </w:rPr>
        <w:t xml:space="preserve"> (</w:t>
      </w:r>
      <w:r w:rsidRPr="00E34769">
        <w:rPr>
          <w:rFonts w:ascii="Sylfaen" w:hAnsi="Sylfaen" w:cs="Sylfaen"/>
          <w:sz w:val="22"/>
          <w:szCs w:val="22"/>
          <w:lang w:val="en-US"/>
        </w:rPr>
        <w:t>80 385.0</w:t>
      </w:r>
      <w:r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D77705">
        <w:rPr>
          <w:rFonts w:ascii="Sylfaen" w:hAnsi="Sylfaen" w:cs="Arial"/>
          <w:sz w:val="22"/>
          <w:szCs w:val="22"/>
          <w:lang w:val="en-US"/>
        </w:rPr>
        <w:t>thousand GEL</w:t>
      </w:r>
      <w:r>
        <w:rPr>
          <w:rFonts w:ascii="Sylfaen" w:hAnsi="Sylfaen" w:cs="Sylfaen"/>
          <w:sz w:val="22"/>
          <w:szCs w:val="22"/>
          <w:lang w:val="en-US"/>
        </w:rPr>
        <w:t>)</w:t>
      </w:r>
      <w:r w:rsidR="00ED7DDF">
        <w:rPr>
          <w:rFonts w:ascii="Sylfaen" w:hAnsi="Sylfaen" w:cs="Sylfaen"/>
          <w:sz w:val="22"/>
          <w:szCs w:val="22"/>
          <w:lang w:val="en-US"/>
        </w:rPr>
        <w:t>, of which:</w:t>
      </w:r>
    </w:p>
    <w:p w14:paraId="1B3B49CD" w14:textId="6F4683A6" w:rsidR="00ED7DDF" w:rsidRDefault="00ED7DDF" w:rsidP="00ED7DDF">
      <w:pPr>
        <w:numPr>
          <w:ilvl w:val="0"/>
          <w:numId w:val="16"/>
        </w:numPr>
        <w:tabs>
          <w:tab w:val="left" w:pos="990"/>
        </w:tabs>
        <w:ind w:left="990" w:firstLine="0"/>
        <w:jc w:val="both"/>
        <w:rPr>
          <w:rFonts w:ascii="Sylfaen" w:hAnsi="Sylfaen" w:cs="Arial"/>
          <w:sz w:val="22"/>
          <w:szCs w:val="22"/>
          <w:lang w:val="en-US"/>
        </w:rPr>
      </w:pPr>
      <w:r>
        <w:rPr>
          <w:rFonts w:ascii="Sylfaen" w:hAnsi="Sylfaen" w:cs="Sylfaen"/>
          <w:sz w:val="22"/>
          <w:szCs w:val="22"/>
          <w:lang w:val="en-US"/>
        </w:rPr>
        <w:lastRenderedPageBreak/>
        <w:t xml:space="preserve">As </w:t>
      </w:r>
      <w:r w:rsidRPr="00ED7DDF">
        <w:rPr>
          <w:rFonts w:ascii="Sylfaen" w:hAnsi="Sylfaen" w:cs="Sylfaen"/>
          <w:b/>
          <w:bCs/>
          <w:sz w:val="22"/>
          <w:szCs w:val="22"/>
          <w:lang w:val="en-US"/>
        </w:rPr>
        <w:t>administrative and other fees</w:t>
      </w:r>
      <w:r>
        <w:rPr>
          <w:rFonts w:ascii="Sylfaen" w:hAnsi="Sylfaen" w:cs="Sylfaen"/>
          <w:sz w:val="22"/>
          <w:szCs w:val="22"/>
          <w:lang w:val="en-US"/>
        </w:rPr>
        <w:t xml:space="preserve"> - </w:t>
      </w:r>
      <w:r w:rsidRPr="00E34769">
        <w:rPr>
          <w:rFonts w:ascii="Sylfaen" w:hAnsi="Sylfaen" w:cs="Sylfaen"/>
          <w:sz w:val="22"/>
          <w:szCs w:val="22"/>
          <w:lang w:val="en-US"/>
        </w:rPr>
        <w:t>89 086.1</w:t>
      </w:r>
      <w:r w:rsidRPr="00ED7DDF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D77705">
        <w:rPr>
          <w:rFonts w:ascii="Sylfaen" w:hAnsi="Sylfaen" w:cs="Arial"/>
          <w:sz w:val="22"/>
          <w:szCs w:val="22"/>
          <w:lang w:val="en-US"/>
        </w:rPr>
        <w:t>thousand GEL</w:t>
      </w:r>
      <w:r>
        <w:rPr>
          <w:rFonts w:ascii="Sylfaen" w:hAnsi="Sylfaen" w:cs="Arial"/>
          <w:sz w:val="22"/>
          <w:szCs w:val="22"/>
          <w:lang w:val="en-US"/>
        </w:rPr>
        <w:t xml:space="preserve">, which is </w:t>
      </w:r>
      <w:r w:rsidRPr="00E34769">
        <w:rPr>
          <w:rFonts w:ascii="Sylfaen" w:hAnsi="Sylfaen" w:cs="Sylfaen"/>
          <w:sz w:val="22"/>
          <w:szCs w:val="22"/>
          <w:lang w:val="en-US"/>
        </w:rPr>
        <w:t>116.6</w:t>
      </w:r>
      <w:r w:rsidRPr="00E34769">
        <w:rPr>
          <w:rFonts w:ascii="Sylfaen" w:hAnsi="Sylfaen" w:cs="Sylfaen"/>
          <w:sz w:val="22"/>
          <w:szCs w:val="22"/>
          <w:lang w:val="ka-GE"/>
        </w:rPr>
        <w:t>%</w:t>
      </w:r>
      <w:r>
        <w:rPr>
          <w:rFonts w:ascii="Sylfaen" w:hAnsi="Sylfaen" w:cs="Sylfaen"/>
          <w:sz w:val="22"/>
          <w:szCs w:val="22"/>
          <w:lang w:val="en-US"/>
        </w:rPr>
        <w:t xml:space="preserve"> (</w:t>
      </w:r>
      <w:r w:rsidRPr="00E34769">
        <w:rPr>
          <w:rFonts w:ascii="Sylfaen" w:hAnsi="Sylfaen" w:cs="Sylfaen"/>
          <w:sz w:val="22"/>
          <w:szCs w:val="22"/>
          <w:lang w:val="en-US"/>
        </w:rPr>
        <w:t>76 385.0</w:t>
      </w:r>
      <w:r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D77705">
        <w:rPr>
          <w:rFonts w:ascii="Sylfaen" w:hAnsi="Sylfaen" w:cs="Arial"/>
          <w:sz w:val="22"/>
          <w:szCs w:val="22"/>
          <w:lang w:val="en-US"/>
        </w:rPr>
        <w:t>thousand</w:t>
      </w:r>
      <w:r>
        <w:rPr>
          <w:rFonts w:ascii="Sylfaen" w:hAnsi="Sylfaen" w:cs="Arial"/>
          <w:sz w:val="22"/>
          <w:szCs w:val="22"/>
          <w:lang w:val="en-US"/>
        </w:rPr>
        <w:t xml:space="preserve"> GEL) of the </w:t>
      </w:r>
      <w:r w:rsidR="009C7701">
        <w:rPr>
          <w:rFonts w:ascii="Sylfaen" w:hAnsi="Sylfaen" w:cs="Arial"/>
          <w:sz w:val="22"/>
          <w:szCs w:val="22"/>
          <w:lang w:val="en-US"/>
        </w:rPr>
        <w:t xml:space="preserve">projected </w:t>
      </w:r>
      <w:r>
        <w:rPr>
          <w:rFonts w:ascii="Sylfaen" w:hAnsi="Sylfaen" w:cs="Arial"/>
          <w:sz w:val="22"/>
          <w:szCs w:val="22"/>
          <w:lang w:val="en-US"/>
        </w:rPr>
        <w:t>indicator, including the following:</w:t>
      </w:r>
    </w:p>
    <w:p w14:paraId="44F67BF5" w14:textId="738723A3" w:rsidR="00ED7DDF" w:rsidRDefault="00ED7DDF" w:rsidP="00ED7DDF">
      <w:pPr>
        <w:numPr>
          <w:ilvl w:val="2"/>
          <w:numId w:val="7"/>
        </w:numPr>
        <w:tabs>
          <w:tab w:val="left" w:pos="540"/>
        </w:tabs>
        <w:ind w:left="1751" w:right="90" w:hanging="180"/>
        <w:jc w:val="both"/>
        <w:rPr>
          <w:rFonts w:ascii="Sylfaen" w:hAnsi="Sylfaen" w:cs="Arial"/>
          <w:sz w:val="22"/>
          <w:szCs w:val="22"/>
          <w:lang w:val="en-US"/>
        </w:rPr>
      </w:pPr>
      <w:r>
        <w:rPr>
          <w:rFonts w:ascii="Sylfaen" w:hAnsi="Sylfaen" w:cs="Sylfaen"/>
          <w:sz w:val="22"/>
          <w:szCs w:val="22"/>
          <w:lang w:val="en-US"/>
        </w:rPr>
        <w:t>L</w:t>
      </w:r>
      <w:r w:rsidRPr="00ED7DDF">
        <w:rPr>
          <w:rFonts w:ascii="Sylfaen" w:hAnsi="Sylfaen" w:cs="Sylfaen"/>
          <w:sz w:val="22"/>
          <w:szCs w:val="22"/>
          <w:lang w:val="ka-GE"/>
        </w:rPr>
        <w:t>icensing</w:t>
      </w:r>
      <w:r w:rsidRPr="00ED7DDF">
        <w:rPr>
          <w:rFonts w:ascii="Sylfaen" w:hAnsi="Sylfaen" w:cs="Arial"/>
          <w:sz w:val="22"/>
          <w:szCs w:val="22"/>
          <w:lang w:val="en-US"/>
        </w:rPr>
        <w:t xml:space="preserve"> fee</w:t>
      </w:r>
      <w:r>
        <w:rPr>
          <w:rFonts w:ascii="Sylfaen" w:hAnsi="Sylfaen" w:cs="Arial"/>
          <w:sz w:val="22"/>
          <w:szCs w:val="22"/>
          <w:lang w:val="en-US"/>
        </w:rPr>
        <w:t xml:space="preserve"> - </w:t>
      </w:r>
      <w:r w:rsidRPr="00E34769">
        <w:rPr>
          <w:rFonts w:ascii="Sylfaen" w:hAnsi="Sylfaen" w:cs="Arial"/>
          <w:sz w:val="22"/>
          <w:szCs w:val="22"/>
          <w:lang w:val="en-US"/>
        </w:rPr>
        <w:t>551.9</w:t>
      </w:r>
      <w:r>
        <w:rPr>
          <w:rFonts w:ascii="Sylfaen" w:hAnsi="Sylfaen" w:cs="Arial"/>
          <w:sz w:val="22"/>
          <w:szCs w:val="22"/>
          <w:lang w:val="en-US"/>
        </w:rPr>
        <w:t xml:space="preserve"> </w:t>
      </w:r>
      <w:r w:rsidRPr="00D77705">
        <w:rPr>
          <w:rFonts w:ascii="Sylfaen" w:hAnsi="Sylfaen" w:cs="Arial"/>
          <w:sz w:val="22"/>
          <w:szCs w:val="22"/>
          <w:lang w:val="en-US"/>
        </w:rPr>
        <w:t>thousand GEL</w:t>
      </w:r>
      <w:r>
        <w:rPr>
          <w:rFonts w:ascii="Sylfaen" w:hAnsi="Sylfaen" w:cs="Arial"/>
          <w:sz w:val="22"/>
          <w:szCs w:val="22"/>
          <w:lang w:val="en-US"/>
        </w:rPr>
        <w:t>, i.e.</w:t>
      </w:r>
      <w:r w:rsidR="009C7701">
        <w:rPr>
          <w:rFonts w:ascii="Sylfaen" w:hAnsi="Sylfaen" w:cs="Arial"/>
          <w:sz w:val="22"/>
          <w:szCs w:val="22"/>
          <w:lang w:val="en-US"/>
        </w:rPr>
        <w:t>,</w:t>
      </w:r>
      <w:r>
        <w:rPr>
          <w:rFonts w:ascii="Sylfaen" w:hAnsi="Sylfaen" w:cs="Arial"/>
          <w:sz w:val="22"/>
          <w:szCs w:val="22"/>
          <w:lang w:val="en-US"/>
        </w:rPr>
        <w:t xml:space="preserve"> </w:t>
      </w:r>
      <w:r w:rsidRPr="00E34769">
        <w:rPr>
          <w:rFonts w:ascii="Sylfaen" w:hAnsi="Sylfaen" w:cs="Arial"/>
          <w:sz w:val="22"/>
          <w:szCs w:val="22"/>
          <w:lang w:val="en-US"/>
        </w:rPr>
        <w:t>94.3</w:t>
      </w:r>
      <w:r w:rsidRPr="00E34769">
        <w:rPr>
          <w:rFonts w:ascii="Sylfaen" w:hAnsi="Sylfaen" w:cs="Arial"/>
          <w:sz w:val="22"/>
          <w:szCs w:val="22"/>
          <w:lang w:val="ka-GE"/>
        </w:rPr>
        <w:t>%</w:t>
      </w:r>
      <w:r>
        <w:rPr>
          <w:rFonts w:ascii="Sylfaen" w:hAnsi="Sylfaen" w:cs="Arial"/>
          <w:sz w:val="22"/>
          <w:szCs w:val="22"/>
          <w:lang w:val="en-US"/>
        </w:rPr>
        <w:t xml:space="preserve"> (</w:t>
      </w:r>
      <w:r w:rsidRPr="00E34769">
        <w:rPr>
          <w:rFonts w:ascii="Sylfaen" w:hAnsi="Sylfaen" w:cs="Arial"/>
          <w:sz w:val="22"/>
          <w:szCs w:val="22"/>
          <w:lang w:val="en-US"/>
        </w:rPr>
        <w:t>585</w:t>
      </w:r>
      <w:r w:rsidRPr="00E34769">
        <w:rPr>
          <w:rFonts w:ascii="Sylfaen" w:hAnsi="Sylfaen" w:cs="Arial"/>
          <w:sz w:val="22"/>
          <w:szCs w:val="22"/>
          <w:lang w:val="ka-GE"/>
        </w:rPr>
        <w:t>.0</w:t>
      </w:r>
      <w:r>
        <w:rPr>
          <w:rFonts w:ascii="Sylfaen" w:hAnsi="Sylfaen" w:cs="Arial"/>
          <w:sz w:val="22"/>
          <w:szCs w:val="22"/>
          <w:lang w:val="en-US"/>
        </w:rPr>
        <w:t xml:space="preserve"> </w:t>
      </w:r>
      <w:r w:rsidRPr="00D77705">
        <w:rPr>
          <w:rFonts w:ascii="Sylfaen" w:hAnsi="Sylfaen" w:cs="Arial"/>
          <w:sz w:val="22"/>
          <w:szCs w:val="22"/>
          <w:lang w:val="en-US"/>
        </w:rPr>
        <w:t>thousand GEL</w:t>
      </w:r>
      <w:r>
        <w:rPr>
          <w:rFonts w:ascii="Sylfaen" w:hAnsi="Sylfaen" w:cs="Arial"/>
          <w:sz w:val="22"/>
          <w:szCs w:val="22"/>
          <w:lang w:val="en-US"/>
        </w:rPr>
        <w:t xml:space="preserve">) of the </w:t>
      </w:r>
      <w:r w:rsidR="009C7701">
        <w:rPr>
          <w:rFonts w:ascii="Sylfaen" w:hAnsi="Sylfaen" w:cs="Arial"/>
          <w:sz w:val="22"/>
          <w:szCs w:val="22"/>
          <w:lang w:val="en-US"/>
        </w:rPr>
        <w:t xml:space="preserve">projected </w:t>
      </w:r>
      <w:r w:rsidR="00D075C1">
        <w:rPr>
          <w:rFonts w:ascii="Sylfaen" w:hAnsi="Sylfaen" w:cs="Arial"/>
          <w:sz w:val="22"/>
          <w:szCs w:val="22"/>
          <w:lang w:val="en-US"/>
        </w:rPr>
        <w:t>rate</w:t>
      </w:r>
      <w:r w:rsidR="009C7701">
        <w:rPr>
          <w:rFonts w:ascii="Sylfaen" w:hAnsi="Sylfaen" w:cs="Arial"/>
          <w:sz w:val="22"/>
          <w:szCs w:val="22"/>
          <w:lang w:val="en-US"/>
        </w:rPr>
        <w:t>.</w:t>
      </w:r>
    </w:p>
    <w:p w14:paraId="222DFCF6" w14:textId="57F8BF7B" w:rsidR="00AB73CA" w:rsidRDefault="00AB73CA" w:rsidP="00AB73CA">
      <w:pPr>
        <w:numPr>
          <w:ilvl w:val="2"/>
          <w:numId w:val="7"/>
        </w:numPr>
        <w:tabs>
          <w:tab w:val="left" w:pos="540"/>
        </w:tabs>
        <w:ind w:left="1751" w:right="90" w:hanging="180"/>
        <w:jc w:val="both"/>
        <w:rPr>
          <w:rFonts w:ascii="Sylfaen" w:hAnsi="Sylfaen" w:cs="Arial"/>
          <w:sz w:val="22"/>
          <w:szCs w:val="22"/>
          <w:lang w:val="en-US"/>
        </w:rPr>
      </w:pPr>
      <w:r>
        <w:rPr>
          <w:rFonts w:ascii="Sylfaen" w:hAnsi="Sylfaen" w:cs="Arial"/>
          <w:sz w:val="22"/>
          <w:szCs w:val="22"/>
          <w:lang w:val="en-US"/>
        </w:rPr>
        <w:t xml:space="preserve">Permit fee - </w:t>
      </w:r>
      <w:r w:rsidRPr="00E34769">
        <w:rPr>
          <w:rFonts w:ascii="Sylfaen" w:hAnsi="Sylfaen" w:cs="Arial"/>
          <w:sz w:val="22"/>
          <w:szCs w:val="22"/>
          <w:lang w:val="en-US"/>
        </w:rPr>
        <w:t>57 317.6</w:t>
      </w:r>
      <w:r>
        <w:rPr>
          <w:rFonts w:ascii="Sylfaen" w:hAnsi="Sylfaen" w:cs="Arial"/>
          <w:sz w:val="22"/>
          <w:szCs w:val="22"/>
          <w:lang w:val="en-US"/>
        </w:rPr>
        <w:t xml:space="preserve"> </w:t>
      </w:r>
      <w:r w:rsidRPr="00D77705">
        <w:rPr>
          <w:rFonts w:ascii="Sylfaen" w:hAnsi="Sylfaen" w:cs="Arial"/>
          <w:sz w:val="22"/>
          <w:szCs w:val="22"/>
          <w:lang w:val="en-US"/>
        </w:rPr>
        <w:t>thousand GEL</w:t>
      </w:r>
      <w:r>
        <w:rPr>
          <w:rFonts w:ascii="Sylfaen" w:hAnsi="Sylfaen" w:cs="Arial"/>
          <w:sz w:val="22"/>
          <w:szCs w:val="22"/>
          <w:lang w:val="en-US"/>
        </w:rPr>
        <w:t>, i.e.</w:t>
      </w:r>
      <w:r w:rsidR="009C7701">
        <w:rPr>
          <w:rFonts w:ascii="Sylfaen" w:hAnsi="Sylfaen" w:cs="Arial"/>
          <w:sz w:val="22"/>
          <w:szCs w:val="22"/>
          <w:lang w:val="en-US"/>
        </w:rPr>
        <w:t>,</w:t>
      </w:r>
      <w:r>
        <w:rPr>
          <w:rFonts w:ascii="Sylfaen" w:hAnsi="Sylfaen" w:cs="Arial"/>
          <w:sz w:val="22"/>
          <w:szCs w:val="22"/>
          <w:lang w:val="en-US"/>
        </w:rPr>
        <w:t xml:space="preserve"> </w:t>
      </w:r>
      <w:r w:rsidRPr="00E34769">
        <w:rPr>
          <w:rFonts w:ascii="Sylfaen" w:hAnsi="Sylfaen" w:cs="Arial"/>
          <w:sz w:val="22"/>
          <w:szCs w:val="22"/>
          <w:lang w:val="en-US"/>
        </w:rPr>
        <w:t>123.5</w:t>
      </w:r>
      <w:r w:rsidRPr="00E34769">
        <w:rPr>
          <w:rFonts w:ascii="Sylfaen" w:hAnsi="Sylfaen" w:cs="Arial"/>
          <w:sz w:val="22"/>
          <w:szCs w:val="22"/>
          <w:lang w:val="ka-GE"/>
        </w:rPr>
        <w:t>%</w:t>
      </w:r>
      <w:r>
        <w:rPr>
          <w:rFonts w:ascii="Sylfaen" w:hAnsi="Sylfaen" w:cs="Arial"/>
          <w:sz w:val="22"/>
          <w:szCs w:val="22"/>
          <w:lang w:val="en-US"/>
        </w:rPr>
        <w:t xml:space="preserve"> (</w:t>
      </w:r>
      <w:r w:rsidRPr="00E34769">
        <w:rPr>
          <w:rFonts w:ascii="Sylfaen" w:hAnsi="Sylfaen" w:cs="Arial"/>
          <w:sz w:val="22"/>
          <w:szCs w:val="22"/>
          <w:lang w:val="en-US"/>
        </w:rPr>
        <w:t xml:space="preserve">46 </w:t>
      </w:r>
      <w:r w:rsidRPr="00E34769">
        <w:rPr>
          <w:rFonts w:ascii="Sylfaen" w:hAnsi="Sylfaen" w:cs="Arial"/>
          <w:sz w:val="22"/>
          <w:szCs w:val="22"/>
          <w:lang w:val="ka-GE"/>
        </w:rPr>
        <w:t>400.0</w:t>
      </w:r>
      <w:r>
        <w:rPr>
          <w:rFonts w:ascii="Sylfaen" w:hAnsi="Sylfaen" w:cs="Arial"/>
          <w:sz w:val="22"/>
          <w:szCs w:val="22"/>
          <w:lang w:val="en-US"/>
        </w:rPr>
        <w:t xml:space="preserve"> </w:t>
      </w:r>
      <w:r w:rsidRPr="00D77705">
        <w:rPr>
          <w:rFonts w:ascii="Sylfaen" w:hAnsi="Sylfaen" w:cs="Arial"/>
          <w:sz w:val="22"/>
          <w:szCs w:val="22"/>
          <w:lang w:val="en-US"/>
        </w:rPr>
        <w:t>thousand GEL</w:t>
      </w:r>
      <w:r>
        <w:rPr>
          <w:rFonts w:ascii="Sylfaen" w:hAnsi="Sylfaen" w:cs="Arial"/>
          <w:sz w:val="22"/>
          <w:szCs w:val="22"/>
          <w:lang w:val="en-US"/>
        </w:rPr>
        <w:t xml:space="preserve">) of the </w:t>
      </w:r>
      <w:r w:rsidR="009C7701">
        <w:rPr>
          <w:rFonts w:ascii="Sylfaen" w:hAnsi="Sylfaen" w:cs="Arial"/>
          <w:sz w:val="22"/>
          <w:szCs w:val="22"/>
          <w:lang w:val="en-US"/>
        </w:rPr>
        <w:t xml:space="preserve">projected </w:t>
      </w:r>
      <w:r w:rsidR="00D075C1">
        <w:rPr>
          <w:rFonts w:ascii="Sylfaen" w:hAnsi="Sylfaen" w:cs="Arial"/>
          <w:sz w:val="22"/>
          <w:szCs w:val="22"/>
          <w:lang w:val="en-US"/>
        </w:rPr>
        <w:t>rate</w:t>
      </w:r>
      <w:r w:rsidR="009C7701">
        <w:rPr>
          <w:rFonts w:ascii="Sylfaen" w:hAnsi="Sylfaen" w:cs="Arial"/>
          <w:sz w:val="22"/>
          <w:szCs w:val="22"/>
          <w:lang w:val="en-US"/>
        </w:rPr>
        <w:t>.</w:t>
      </w:r>
    </w:p>
    <w:p w14:paraId="3B998C49" w14:textId="526DC620" w:rsidR="00AB73CA" w:rsidRDefault="00AB73CA" w:rsidP="00AB73CA">
      <w:pPr>
        <w:numPr>
          <w:ilvl w:val="2"/>
          <w:numId w:val="7"/>
        </w:numPr>
        <w:tabs>
          <w:tab w:val="left" w:pos="540"/>
        </w:tabs>
        <w:ind w:left="1751" w:right="90" w:hanging="180"/>
        <w:jc w:val="both"/>
        <w:rPr>
          <w:rFonts w:ascii="Sylfaen" w:hAnsi="Sylfaen" w:cs="Arial"/>
          <w:sz w:val="22"/>
          <w:szCs w:val="22"/>
          <w:lang w:val="en-US"/>
        </w:rPr>
      </w:pPr>
      <w:r w:rsidRPr="00AB73CA">
        <w:rPr>
          <w:rFonts w:ascii="Sylfaen" w:hAnsi="Sylfaen" w:cs="Arial"/>
          <w:sz w:val="22"/>
          <w:szCs w:val="22"/>
          <w:lang w:val="en-US"/>
        </w:rPr>
        <w:t>Registration fee</w:t>
      </w:r>
      <w:r>
        <w:rPr>
          <w:rFonts w:ascii="Sylfaen" w:hAnsi="Sylfaen" w:cs="Arial"/>
          <w:sz w:val="22"/>
          <w:szCs w:val="22"/>
          <w:lang w:val="en-US"/>
        </w:rPr>
        <w:t xml:space="preserve"> - </w:t>
      </w:r>
      <w:r w:rsidRPr="00E34769">
        <w:rPr>
          <w:rFonts w:ascii="Sylfaen" w:hAnsi="Sylfaen" w:cs="Sylfaen"/>
          <w:sz w:val="22"/>
          <w:szCs w:val="22"/>
          <w:lang w:val="en-US"/>
        </w:rPr>
        <w:t>2 071.2</w:t>
      </w:r>
      <w:r w:rsidRPr="00AB73CA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D77705">
        <w:rPr>
          <w:rFonts w:ascii="Sylfaen" w:hAnsi="Sylfaen" w:cs="Arial"/>
          <w:sz w:val="22"/>
          <w:szCs w:val="22"/>
          <w:lang w:val="en-US"/>
        </w:rPr>
        <w:t>thousand GEL</w:t>
      </w:r>
      <w:r>
        <w:rPr>
          <w:rFonts w:ascii="Sylfaen" w:hAnsi="Sylfaen" w:cs="Arial"/>
          <w:sz w:val="22"/>
          <w:szCs w:val="22"/>
          <w:lang w:val="en-US"/>
        </w:rPr>
        <w:t>, i.e.</w:t>
      </w:r>
      <w:r w:rsidR="009C7701">
        <w:rPr>
          <w:rFonts w:ascii="Sylfaen" w:hAnsi="Sylfaen" w:cs="Arial"/>
          <w:sz w:val="22"/>
          <w:szCs w:val="22"/>
          <w:lang w:val="en-US"/>
        </w:rPr>
        <w:t>,</w:t>
      </w:r>
      <w:r>
        <w:rPr>
          <w:rFonts w:ascii="Sylfaen" w:hAnsi="Sylfaen" w:cs="Arial"/>
          <w:sz w:val="22"/>
          <w:szCs w:val="22"/>
          <w:lang w:val="en-US"/>
        </w:rPr>
        <w:t xml:space="preserve"> </w:t>
      </w:r>
      <w:r w:rsidRPr="00E34769">
        <w:rPr>
          <w:rFonts w:ascii="Sylfaen" w:hAnsi="Sylfaen" w:cs="Sylfaen"/>
          <w:sz w:val="22"/>
          <w:szCs w:val="22"/>
          <w:lang w:val="en-US"/>
        </w:rPr>
        <w:t>103.6</w:t>
      </w:r>
      <w:r w:rsidRPr="00E34769">
        <w:rPr>
          <w:rFonts w:ascii="Sylfaen" w:hAnsi="Sylfaen" w:cs="Sylfaen"/>
          <w:sz w:val="22"/>
          <w:szCs w:val="22"/>
          <w:lang w:val="ka-GE"/>
        </w:rPr>
        <w:t>%</w:t>
      </w:r>
      <w:r>
        <w:rPr>
          <w:rFonts w:ascii="Sylfaen" w:hAnsi="Sylfaen" w:cs="Sylfaen"/>
          <w:sz w:val="22"/>
          <w:szCs w:val="22"/>
          <w:lang w:val="en-US"/>
        </w:rPr>
        <w:t xml:space="preserve"> (</w:t>
      </w:r>
      <w:r w:rsidRPr="00E34769">
        <w:rPr>
          <w:rFonts w:ascii="Sylfaen" w:hAnsi="Sylfaen" w:cs="Sylfaen"/>
          <w:sz w:val="22"/>
          <w:szCs w:val="22"/>
          <w:lang w:val="en-US"/>
        </w:rPr>
        <w:t>2</w:t>
      </w:r>
      <w:r w:rsidRPr="00E34769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E34769">
        <w:rPr>
          <w:rFonts w:ascii="Sylfaen" w:hAnsi="Sylfaen" w:cs="Sylfaen"/>
          <w:sz w:val="22"/>
          <w:szCs w:val="22"/>
          <w:lang w:val="en-US"/>
        </w:rPr>
        <w:t>0</w:t>
      </w:r>
      <w:r w:rsidRPr="00E34769">
        <w:rPr>
          <w:rFonts w:ascii="Sylfaen" w:hAnsi="Sylfaen" w:cs="Sylfaen"/>
          <w:sz w:val="22"/>
          <w:szCs w:val="22"/>
          <w:lang w:val="ka-GE"/>
        </w:rPr>
        <w:t>00.0</w:t>
      </w:r>
      <w:r w:rsidRPr="00AB73CA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D77705">
        <w:rPr>
          <w:rFonts w:ascii="Sylfaen" w:hAnsi="Sylfaen" w:cs="Arial"/>
          <w:sz w:val="22"/>
          <w:szCs w:val="22"/>
          <w:lang w:val="en-US"/>
        </w:rPr>
        <w:t>thousand GEL</w:t>
      </w:r>
      <w:r>
        <w:rPr>
          <w:rFonts w:ascii="Sylfaen" w:hAnsi="Sylfaen" w:cs="Arial"/>
          <w:sz w:val="22"/>
          <w:szCs w:val="22"/>
          <w:lang w:val="en-US"/>
        </w:rPr>
        <w:t xml:space="preserve">) of the </w:t>
      </w:r>
      <w:r w:rsidR="009C7701">
        <w:rPr>
          <w:rFonts w:ascii="Sylfaen" w:hAnsi="Sylfaen" w:cs="Arial"/>
          <w:sz w:val="22"/>
          <w:szCs w:val="22"/>
          <w:lang w:val="en-US"/>
        </w:rPr>
        <w:t xml:space="preserve">projected </w:t>
      </w:r>
      <w:r w:rsidR="00D075C1">
        <w:rPr>
          <w:rFonts w:ascii="Sylfaen" w:hAnsi="Sylfaen" w:cs="Arial"/>
          <w:sz w:val="22"/>
          <w:szCs w:val="22"/>
          <w:lang w:val="en-US"/>
        </w:rPr>
        <w:t>rate</w:t>
      </w:r>
      <w:r w:rsidR="009C7701">
        <w:rPr>
          <w:rFonts w:ascii="Sylfaen" w:hAnsi="Sylfaen" w:cs="Arial"/>
          <w:sz w:val="22"/>
          <w:szCs w:val="22"/>
          <w:lang w:val="en-US"/>
        </w:rPr>
        <w:t>.</w:t>
      </w:r>
    </w:p>
    <w:p w14:paraId="173F5689" w14:textId="10076401" w:rsidR="004E7B39" w:rsidRDefault="00AB73CA" w:rsidP="004E7B39">
      <w:pPr>
        <w:numPr>
          <w:ilvl w:val="2"/>
          <w:numId w:val="7"/>
        </w:numPr>
        <w:tabs>
          <w:tab w:val="left" w:pos="540"/>
        </w:tabs>
        <w:ind w:left="1751" w:right="90" w:hanging="180"/>
        <w:jc w:val="both"/>
        <w:rPr>
          <w:rFonts w:ascii="Sylfaen" w:hAnsi="Sylfaen" w:cs="Arial"/>
          <w:sz w:val="22"/>
          <w:szCs w:val="22"/>
          <w:lang w:val="en-US"/>
        </w:rPr>
      </w:pPr>
      <w:r>
        <w:rPr>
          <w:rFonts w:ascii="Sylfaen" w:hAnsi="Sylfaen" w:cs="Arial"/>
          <w:sz w:val="22"/>
          <w:szCs w:val="22"/>
          <w:lang w:val="en-US"/>
        </w:rPr>
        <w:t xml:space="preserve">State duty - </w:t>
      </w:r>
      <w:r w:rsidR="004E7B39" w:rsidRPr="00E34769">
        <w:rPr>
          <w:rFonts w:ascii="Sylfaen" w:hAnsi="Sylfaen" w:cs="Arial"/>
          <w:sz w:val="22"/>
          <w:szCs w:val="22"/>
          <w:lang w:val="en-US"/>
        </w:rPr>
        <w:t>25 521.0</w:t>
      </w:r>
      <w:r w:rsidR="004E7B39">
        <w:rPr>
          <w:rFonts w:ascii="Sylfaen" w:hAnsi="Sylfaen" w:cs="Arial"/>
          <w:sz w:val="22"/>
          <w:szCs w:val="22"/>
          <w:lang w:val="en-US"/>
        </w:rPr>
        <w:t xml:space="preserve"> </w:t>
      </w:r>
      <w:r w:rsidR="004E7B39" w:rsidRPr="00D77705">
        <w:rPr>
          <w:rFonts w:ascii="Sylfaen" w:hAnsi="Sylfaen" w:cs="Arial"/>
          <w:sz w:val="22"/>
          <w:szCs w:val="22"/>
          <w:lang w:val="en-US"/>
        </w:rPr>
        <w:t>thousand GEL</w:t>
      </w:r>
      <w:r w:rsidR="004E7B39">
        <w:rPr>
          <w:rFonts w:ascii="Sylfaen" w:hAnsi="Sylfaen" w:cs="Arial"/>
          <w:sz w:val="22"/>
          <w:szCs w:val="22"/>
          <w:lang w:val="en-US"/>
        </w:rPr>
        <w:t>, i.e.</w:t>
      </w:r>
      <w:r w:rsidR="009C7701">
        <w:rPr>
          <w:rFonts w:ascii="Sylfaen" w:hAnsi="Sylfaen" w:cs="Arial"/>
          <w:sz w:val="22"/>
          <w:szCs w:val="22"/>
          <w:lang w:val="en-US"/>
        </w:rPr>
        <w:t>,</w:t>
      </w:r>
      <w:r w:rsidR="00501C2E">
        <w:rPr>
          <w:rFonts w:ascii="Sylfaen" w:hAnsi="Sylfaen" w:cs="Arial"/>
          <w:sz w:val="22"/>
          <w:szCs w:val="22"/>
          <w:lang w:val="en-US"/>
        </w:rPr>
        <w:t xml:space="preserve"> </w:t>
      </w:r>
      <w:r w:rsidR="004E7B39" w:rsidRPr="00E34769">
        <w:rPr>
          <w:rFonts w:ascii="Sylfaen" w:hAnsi="Sylfaen" w:cs="Arial"/>
          <w:sz w:val="22"/>
          <w:szCs w:val="22"/>
          <w:lang w:val="en-US"/>
        </w:rPr>
        <w:t>106.3</w:t>
      </w:r>
      <w:r w:rsidR="004E7B39" w:rsidRPr="00E34769">
        <w:rPr>
          <w:rFonts w:ascii="Sylfaen" w:hAnsi="Sylfaen" w:cs="Arial"/>
          <w:sz w:val="22"/>
          <w:szCs w:val="22"/>
          <w:lang w:val="ka-GE"/>
        </w:rPr>
        <w:t>%</w:t>
      </w:r>
      <w:r w:rsidR="004E7B39">
        <w:rPr>
          <w:rFonts w:ascii="Sylfaen" w:hAnsi="Sylfaen" w:cs="Arial"/>
          <w:sz w:val="22"/>
          <w:szCs w:val="22"/>
          <w:lang w:val="en-US"/>
        </w:rPr>
        <w:t xml:space="preserve"> </w:t>
      </w:r>
      <w:r w:rsidR="004E7B39" w:rsidRPr="00E34769">
        <w:rPr>
          <w:rFonts w:ascii="Sylfaen" w:hAnsi="Sylfaen" w:cs="Arial"/>
          <w:sz w:val="22"/>
          <w:szCs w:val="22"/>
          <w:lang w:val="ka-GE"/>
        </w:rPr>
        <w:t>(24 000.0</w:t>
      </w:r>
      <w:r w:rsidR="004E7B39">
        <w:rPr>
          <w:rFonts w:ascii="Sylfaen" w:hAnsi="Sylfaen" w:cs="Arial"/>
          <w:sz w:val="22"/>
          <w:szCs w:val="22"/>
          <w:lang w:val="en-US"/>
        </w:rPr>
        <w:t xml:space="preserve"> </w:t>
      </w:r>
      <w:r w:rsidR="004E7B39" w:rsidRPr="00D77705">
        <w:rPr>
          <w:rFonts w:ascii="Sylfaen" w:hAnsi="Sylfaen" w:cs="Arial"/>
          <w:sz w:val="22"/>
          <w:szCs w:val="22"/>
          <w:lang w:val="en-US"/>
        </w:rPr>
        <w:t>thousand GEL</w:t>
      </w:r>
      <w:r w:rsidR="004E7B39">
        <w:rPr>
          <w:rFonts w:ascii="Sylfaen" w:hAnsi="Sylfaen" w:cs="Arial"/>
          <w:sz w:val="22"/>
          <w:szCs w:val="22"/>
          <w:lang w:val="en-US"/>
        </w:rPr>
        <w:t xml:space="preserve">) of the </w:t>
      </w:r>
      <w:r w:rsidR="009C7701">
        <w:rPr>
          <w:rFonts w:ascii="Sylfaen" w:hAnsi="Sylfaen" w:cs="Arial"/>
          <w:sz w:val="22"/>
          <w:szCs w:val="22"/>
          <w:lang w:val="en-US"/>
        </w:rPr>
        <w:t xml:space="preserve">projected </w:t>
      </w:r>
      <w:r w:rsidR="00D075C1">
        <w:rPr>
          <w:rFonts w:ascii="Sylfaen" w:hAnsi="Sylfaen" w:cs="Arial"/>
          <w:sz w:val="22"/>
          <w:szCs w:val="22"/>
          <w:lang w:val="en-US"/>
        </w:rPr>
        <w:t>rate</w:t>
      </w:r>
      <w:r w:rsidR="009C7701">
        <w:rPr>
          <w:rFonts w:ascii="Sylfaen" w:hAnsi="Sylfaen" w:cs="Arial"/>
          <w:sz w:val="22"/>
          <w:szCs w:val="22"/>
          <w:lang w:val="en-US"/>
        </w:rPr>
        <w:t>.</w:t>
      </w:r>
    </w:p>
    <w:p w14:paraId="280B626C" w14:textId="7EBD969E" w:rsidR="00501C2E" w:rsidRDefault="00501C2E" w:rsidP="00501C2E">
      <w:pPr>
        <w:numPr>
          <w:ilvl w:val="2"/>
          <w:numId w:val="7"/>
        </w:numPr>
        <w:tabs>
          <w:tab w:val="left" w:pos="540"/>
        </w:tabs>
        <w:ind w:left="1751" w:right="90" w:hanging="180"/>
        <w:jc w:val="both"/>
        <w:rPr>
          <w:rFonts w:ascii="Sylfaen" w:hAnsi="Sylfaen" w:cs="Arial"/>
          <w:sz w:val="22"/>
          <w:szCs w:val="22"/>
          <w:lang w:val="en-US"/>
        </w:rPr>
      </w:pPr>
      <w:r>
        <w:rPr>
          <w:rFonts w:ascii="Sylfaen" w:hAnsi="Sylfaen" w:cs="Arial"/>
          <w:sz w:val="22"/>
          <w:szCs w:val="22"/>
          <w:lang w:val="en-US"/>
        </w:rPr>
        <w:t xml:space="preserve">Consular fee - </w:t>
      </w:r>
      <w:r w:rsidRPr="00E34769">
        <w:rPr>
          <w:rFonts w:ascii="Sylfaen" w:hAnsi="Sylfaen" w:cs="Arial"/>
          <w:sz w:val="22"/>
          <w:szCs w:val="22"/>
          <w:lang w:val="en-US"/>
        </w:rPr>
        <w:t>1 825.5</w:t>
      </w:r>
      <w:r>
        <w:rPr>
          <w:rFonts w:ascii="Sylfaen" w:hAnsi="Sylfaen" w:cs="Arial"/>
          <w:sz w:val="22"/>
          <w:szCs w:val="22"/>
          <w:lang w:val="en-US"/>
        </w:rPr>
        <w:t xml:space="preserve"> </w:t>
      </w:r>
      <w:r w:rsidRPr="00D77705">
        <w:rPr>
          <w:rFonts w:ascii="Sylfaen" w:hAnsi="Sylfaen" w:cs="Arial"/>
          <w:sz w:val="22"/>
          <w:szCs w:val="22"/>
          <w:lang w:val="en-US"/>
        </w:rPr>
        <w:t>thousand GEL</w:t>
      </w:r>
      <w:r>
        <w:rPr>
          <w:rFonts w:ascii="Sylfaen" w:hAnsi="Sylfaen" w:cs="Arial"/>
          <w:sz w:val="22"/>
          <w:szCs w:val="22"/>
          <w:lang w:val="en-US"/>
        </w:rPr>
        <w:t>, i.e.</w:t>
      </w:r>
      <w:r w:rsidR="009C7701">
        <w:rPr>
          <w:rFonts w:ascii="Sylfaen" w:hAnsi="Sylfaen" w:cs="Arial"/>
          <w:sz w:val="22"/>
          <w:szCs w:val="22"/>
          <w:lang w:val="en-US"/>
        </w:rPr>
        <w:t>,</w:t>
      </w:r>
      <w:r>
        <w:rPr>
          <w:rFonts w:ascii="Sylfaen" w:hAnsi="Sylfaen" w:cs="Arial"/>
          <w:sz w:val="22"/>
          <w:szCs w:val="22"/>
          <w:lang w:val="en-US"/>
        </w:rPr>
        <w:t xml:space="preserve"> </w:t>
      </w:r>
      <w:r w:rsidRPr="00E34769">
        <w:rPr>
          <w:rFonts w:ascii="Sylfaen" w:hAnsi="Sylfaen" w:cs="Arial"/>
          <w:sz w:val="22"/>
          <w:szCs w:val="22"/>
          <w:lang w:val="en-US"/>
        </w:rPr>
        <w:t>107.4</w:t>
      </w:r>
      <w:r w:rsidRPr="00E34769">
        <w:rPr>
          <w:rFonts w:ascii="Sylfaen" w:hAnsi="Sylfaen" w:cs="Arial"/>
          <w:sz w:val="22"/>
          <w:szCs w:val="22"/>
          <w:lang w:val="ka-GE"/>
        </w:rPr>
        <w:t>%</w:t>
      </w:r>
      <w:r>
        <w:rPr>
          <w:rFonts w:ascii="Sylfaen" w:hAnsi="Sylfaen" w:cs="Arial"/>
          <w:sz w:val="22"/>
          <w:szCs w:val="22"/>
          <w:lang w:val="en-US"/>
        </w:rPr>
        <w:t xml:space="preserve"> (</w:t>
      </w:r>
      <w:r w:rsidRPr="00E34769">
        <w:rPr>
          <w:rFonts w:ascii="Sylfaen" w:hAnsi="Sylfaen" w:cs="Arial"/>
          <w:sz w:val="22"/>
          <w:szCs w:val="22"/>
          <w:lang w:val="ka-GE"/>
        </w:rPr>
        <w:t>1 700.0</w:t>
      </w:r>
      <w:r w:rsidRPr="00501C2E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D77705">
        <w:rPr>
          <w:rFonts w:ascii="Sylfaen" w:hAnsi="Sylfaen" w:cs="Arial"/>
          <w:sz w:val="22"/>
          <w:szCs w:val="22"/>
          <w:lang w:val="en-US"/>
        </w:rPr>
        <w:t>thousand GEL</w:t>
      </w:r>
      <w:r>
        <w:rPr>
          <w:rFonts w:ascii="Sylfaen" w:hAnsi="Sylfaen" w:cs="Arial"/>
          <w:sz w:val="22"/>
          <w:szCs w:val="22"/>
          <w:lang w:val="en-US"/>
        </w:rPr>
        <w:t xml:space="preserve">) of the </w:t>
      </w:r>
      <w:r w:rsidR="009C7701">
        <w:rPr>
          <w:rFonts w:ascii="Sylfaen" w:hAnsi="Sylfaen" w:cs="Arial"/>
          <w:sz w:val="22"/>
          <w:szCs w:val="22"/>
          <w:lang w:val="en-US"/>
        </w:rPr>
        <w:t xml:space="preserve">projected </w:t>
      </w:r>
      <w:r w:rsidR="00D075C1">
        <w:rPr>
          <w:rFonts w:ascii="Sylfaen" w:hAnsi="Sylfaen" w:cs="Arial"/>
          <w:sz w:val="22"/>
          <w:szCs w:val="22"/>
          <w:lang w:val="en-US"/>
        </w:rPr>
        <w:t>rate</w:t>
      </w:r>
      <w:r w:rsidR="009C7701">
        <w:rPr>
          <w:rFonts w:ascii="Sylfaen" w:hAnsi="Sylfaen" w:cs="Arial"/>
          <w:sz w:val="22"/>
          <w:szCs w:val="22"/>
          <w:lang w:val="en-US"/>
        </w:rPr>
        <w:t>.</w:t>
      </w:r>
    </w:p>
    <w:p w14:paraId="5627B6E6" w14:textId="4D1C8BEF" w:rsidR="004C40F9" w:rsidRDefault="004C40F9" w:rsidP="004C40F9">
      <w:pPr>
        <w:numPr>
          <w:ilvl w:val="2"/>
          <w:numId w:val="7"/>
        </w:numPr>
        <w:tabs>
          <w:tab w:val="left" w:pos="540"/>
        </w:tabs>
        <w:ind w:left="1751" w:right="90" w:hanging="180"/>
        <w:jc w:val="both"/>
        <w:rPr>
          <w:rFonts w:ascii="Sylfaen" w:hAnsi="Sylfaen" w:cs="Arial"/>
          <w:sz w:val="22"/>
          <w:szCs w:val="22"/>
          <w:lang w:val="en-US"/>
        </w:rPr>
      </w:pPr>
      <w:r w:rsidRPr="004C40F9">
        <w:rPr>
          <w:rFonts w:ascii="Sylfaen" w:hAnsi="Sylfaen" w:cs="Arial"/>
          <w:sz w:val="22"/>
          <w:szCs w:val="22"/>
          <w:lang w:val="en-US"/>
        </w:rPr>
        <w:t xml:space="preserve">Military </w:t>
      </w:r>
      <w:r>
        <w:rPr>
          <w:rFonts w:ascii="Sylfaen" w:hAnsi="Sylfaen" w:cs="Arial"/>
          <w:sz w:val="22"/>
          <w:szCs w:val="22"/>
          <w:lang w:val="en-US"/>
        </w:rPr>
        <w:t>s</w:t>
      </w:r>
      <w:r w:rsidRPr="004C40F9">
        <w:rPr>
          <w:rFonts w:ascii="Sylfaen" w:hAnsi="Sylfaen" w:cs="Arial"/>
          <w:sz w:val="22"/>
          <w:szCs w:val="22"/>
          <w:lang w:val="en-US"/>
        </w:rPr>
        <w:t xml:space="preserve">ervice </w:t>
      </w:r>
      <w:r>
        <w:rPr>
          <w:rFonts w:ascii="Sylfaen" w:hAnsi="Sylfaen" w:cs="Arial"/>
          <w:sz w:val="22"/>
          <w:szCs w:val="22"/>
          <w:lang w:val="en-US"/>
        </w:rPr>
        <w:t>d</w:t>
      </w:r>
      <w:r w:rsidRPr="004C40F9">
        <w:rPr>
          <w:rFonts w:ascii="Sylfaen" w:hAnsi="Sylfaen" w:cs="Arial"/>
          <w:sz w:val="22"/>
          <w:szCs w:val="22"/>
          <w:lang w:val="en-US"/>
        </w:rPr>
        <w:t xml:space="preserve">elay </w:t>
      </w:r>
      <w:r>
        <w:rPr>
          <w:rFonts w:ascii="Sylfaen" w:hAnsi="Sylfaen" w:cs="Arial"/>
          <w:sz w:val="22"/>
          <w:szCs w:val="22"/>
          <w:lang w:val="en-US"/>
        </w:rPr>
        <w:t>f</w:t>
      </w:r>
      <w:r w:rsidRPr="004C40F9">
        <w:rPr>
          <w:rFonts w:ascii="Sylfaen" w:hAnsi="Sylfaen" w:cs="Arial"/>
          <w:sz w:val="22"/>
          <w:szCs w:val="22"/>
          <w:lang w:val="en-US"/>
        </w:rPr>
        <w:t>ee</w:t>
      </w:r>
      <w:r>
        <w:rPr>
          <w:rFonts w:ascii="Sylfaen" w:hAnsi="Sylfaen" w:cs="Arial"/>
          <w:sz w:val="22"/>
          <w:szCs w:val="22"/>
          <w:lang w:val="en-US"/>
        </w:rPr>
        <w:t xml:space="preserve"> - </w:t>
      </w:r>
      <w:r w:rsidRPr="00E34769">
        <w:rPr>
          <w:rFonts w:ascii="Sylfaen" w:hAnsi="Sylfaen" w:cs="Arial"/>
          <w:sz w:val="22"/>
          <w:szCs w:val="22"/>
          <w:lang w:val="en-US"/>
        </w:rPr>
        <w:t>1 051.4</w:t>
      </w:r>
      <w:r>
        <w:rPr>
          <w:rFonts w:ascii="Sylfaen" w:hAnsi="Sylfaen" w:cs="Arial"/>
          <w:sz w:val="22"/>
          <w:szCs w:val="22"/>
          <w:lang w:val="en-US"/>
        </w:rPr>
        <w:t xml:space="preserve"> </w:t>
      </w:r>
      <w:r w:rsidRPr="00D77705">
        <w:rPr>
          <w:rFonts w:ascii="Sylfaen" w:hAnsi="Sylfaen" w:cs="Arial"/>
          <w:sz w:val="22"/>
          <w:szCs w:val="22"/>
          <w:lang w:val="en-US"/>
        </w:rPr>
        <w:t>thousand GEL</w:t>
      </w:r>
      <w:r>
        <w:rPr>
          <w:rFonts w:ascii="Sylfaen" w:hAnsi="Sylfaen" w:cs="Arial"/>
          <w:sz w:val="22"/>
          <w:szCs w:val="22"/>
          <w:lang w:val="en-US"/>
        </w:rPr>
        <w:t>, i.e.</w:t>
      </w:r>
      <w:r w:rsidR="009C7701">
        <w:rPr>
          <w:rFonts w:ascii="Sylfaen" w:hAnsi="Sylfaen" w:cs="Arial"/>
          <w:sz w:val="22"/>
          <w:szCs w:val="22"/>
          <w:lang w:val="en-US"/>
        </w:rPr>
        <w:t>,</w:t>
      </w:r>
      <w:r>
        <w:rPr>
          <w:rFonts w:ascii="Sylfaen" w:hAnsi="Sylfaen" w:cs="Arial"/>
          <w:sz w:val="22"/>
          <w:szCs w:val="22"/>
          <w:lang w:val="en-US"/>
        </w:rPr>
        <w:t xml:space="preserve"> </w:t>
      </w:r>
      <w:r w:rsidRPr="00E34769">
        <w:rPr>
          <w:rFonts w:ascii="Sylfaen" w:hAnsi="Sylfaen" w:cs="Arial"/>
          <w:sz w:val="22"/>
          <w:szCs w:val="22"/>
          <w:lang w:val="en-US"/>
        </w:rPr>
        <w:t>105.1</w:t>
      </w:r>
      <w:r w:rsidRPr="00E34769">
        <w:rPr>
          <w:rFonts w:ascii="Sylfaen" w:hAnsi="Sylfaen" w:cs="Arial"/>
          <w:sz w:val="22"/>
          <w:szCs w:val="22"/>
          <w:lang w:val="ka-GE"/>
        </w:rPr>
        <w:t>%</w:t>
      </w:r>
      <w:r>
        <w:rPr>
          <w:rFonts w:ascii="Sylfaen" w:hAnsi="Sylfaen" w:cs="Arial"/>
          <w:sz w:val="22"/>
          <w:szCs w:val="22"/>
          <w:lang w:val="en-US"/>
        </w:rPr>
        <w:t xml:space="preserve"> (</w:t>
      </w:r>
      <w:r w:rsidRPr="00E34769">
        <w:rPr>
          <w:rFonts w:ascii="Sylfaen" w:hAnsi="Sylfaen" w:cs="Arial"/>
          <w:sz w:val="22"/>
          <w:szCs w:val="22"/>
          <w:lang w:val="en-US"/>
        </w:rPr>
        <w:t>1 0</w:t>
      </w:r>
      <w:r w:rsidRPr="00E34769">
        <w:rPr>
          <w:rFonts w:ascii="Sylfaen" w:hAnsi="Sylfaen" w:cs="Arial"/>
          <w:sz w:val="22"/>
          <w:szCs w:val="22"/>
          <w:lang w:val="ka-GE"/>
        </w:rPr>
        <w:t>00.0</w:t>
      </w:r>
      <w:r>
        <w:rPr>
          <w:rFonts w:ascii="Sylfaen" w:hAnsi="Sylfaen" w:cs="Arial"/>
          <w:sz w:val="22"/>
          <w:szCs w:val="22"/>
          <w:lang w:val="en-US"/>
        </w:rPr>
        <w:t xml:space="preserve"> </w:t>
      </w:r>
      <w:r w:rsidRPr="00D77705">
        <w:rPr>
          <w:rFonts w:ascii="Sylfaen" w:hAnsi="Sylfaen" w:cs="Arial"/>
          <w:sz w:val="22"/>
          <w:szCs w:val="22"/>
          <w:lang w:val="en-US"/>
        </w:rPr>
        <w:t>thousand GEL</w:t>
      </w:r>
      <w:r>
        <w:rPr>
          <w:rFonts w:ascii="Sylfaen" w:hAnsi="Sylfaen" w:cs="Arial"/>
          <w:sz w:val="22"/>
          <w:szCs w:val="22"/>
          <w:lang w:val="en-US"/>
        </w:rPr>
        <w:t xml:space="preserve">) of the </w:t>
      </w:r>
      <w:r w:rsidR="009C7701">
        <w:rPr>
          <w:rFonts w:ascii="Sylfaen" w:hAnsi="Sylfaen" w:cs="Arial"/>
          <w:sz w:val="22"/>
          <w:szCs w:val="22"/>
          <w:lang w:val="en-US"/>
        </w:rPr>
        <w:t xml:space="preserve">projected </w:t>
      </w:r>
      <w:r w:rsidR="00D075C1">
        <w:rPr>
          <w:rFonts w:ascii="Sylfaen" w:hAnsi="Sylfaen" w:cs="Arial"/>
          <w:sz w:val="22"/>
          <w:szCs w:val="22"/>
          <w:lang w:val="en-US"/>
        </w:rPr>
        <w:t>rate</w:t>
      </w:r>
      <w:r w:rsidR="009C7701">
        <w:rPr>
          <w:rFonts w:ascii="Sylfaen" w:hAnsi="Sylfaen" w:cs="Arial"/>
          <w:sz w:val="22"/>
          <w:szCs w:val="22"/>
          <w:lang w:val="en-US"/>
        </w:rPr>
        <w:t>.</w:t>
      </w:r>
    </w:p>
    <w:p w14:paraId="7A9BB680" w14:textId="09294426" w:rsidR="00ED7DDF" w:rsidRPr="007E6A52" w:rsidRDefault="00D23E8D" w:rsidP="007E6A52">
      <w:pPr>
        <w:numPr>
          <w:ilvl w:val="2"/>
          <w:numId w:val="7"/>
        </w:numPr>
        <w:tabs>
          <w:tab w:val="left" w:pos="540"/>
        </w:tabs>
        <w:ind w:left="1751" w:right="90" w:hanging="180"/>
        <w:jc w:val="both"/>
        <w:rPr>
          <w:rFonts w:ascii="Sylfaen" w:hAnsi="Sylfaen" w:cs="Arial"/>
          <w:sz w:val="22"/>
          <w:szCs w:val="22"/>
          <w:lang w:val="en-US"/>
        </w:rPr>
      </w:pPr>
      <w:r>
        <w:rPr>
          <w:rFonts w:ascii="Sylfaen" w:hAnsi="Sylfaen" w:cs="Arial"/>
          <w:sz w:val="22"/>
          <w:szCs w:val="22"/>
          <w:lang w:val="en-US"/>
        </w:rPr>
        <w:t xml:space="preserve">As for the </w:t>
      </w:r>
      <w:r w:rsidRPr="00D23E8D">
        <w:rPr>
          <w:rFonts w:ascii="Sylfaen" w:hAnsi="Sylfaen" w:cs="Arial"/>
          <w:sz w:val="22"/>
          <w:szCs w:val="22"/>
          <w:lang w:val="en-US"/>
        </w:rPr>
        <w:t>other unclassified fees</w:t>
      </w:r>
      <w:r>
        <w:rPr>
          <w:rFonts w:ascii="Sylfaen" w:hAnsi="Sylfaen" w:cs="Arial"/>
          <w:sz w:val="22"/>
          <w:szCs w:val="22"/>
          <w:lang w:val="en-US"/>
        </w:rPr>
        <w:t xml:space="preserve">, </w:t>
      </w:r>
      <w:r w:rsidRPr="00E34769">
        <w:rPr>
          <w:rFonts w:ascii="Sylfaen" w:hAnsi="Sylfaen" w:cs="Arial"/>
          <w:sz w:val="22"/>
          <w:szCs w:val="22"/>
          <w:lang w:val="en-US"/>
        </w:rPr>
        <w:t>747.6</w:t>
      </w:r>
      <w:r w:rsidRPr="00D23E8D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D77705">
        <w:rPr>
          <w:rFonts w:ascii="Sylfaen" w:hAnsi="Sylfaen" w:cs="Arial"/>
          <w:sz w:val="22"/>
          <w:szCs w:val="22"/>
          <w:lang w:val="en-US"/>
        </w:rPr>
        <w:t>thousand GEL</w:t>
      </w:r>
      <w:r>
        <w:rPr>
          <w:rFonts w:ascii="Sylfaen" w:hAnsi="Sylfaen" w:cs="Arial"/>
          <w:sz w:val="22"/>
          <w:szCs w:val="22"/>
          <w:lang w:val="en-US"/>
        </w:rPr>
        <w:t xml:space="preserve"> is mobilized, i.e.</w:t>
      </w:r>
      <w:r w:rsidR="009C7701">
        <w:rPr>
          <w:rFonts w:ascii="Sylfaen" w:hAnsi="Sylfaen" w:cs="Arial"/>
          <w:sz w:val="22"/>
          <w:szCs w:val="22"/>
          <w:lang w:val="en-US"/>
        </w:rPr>
        <w:t>,</w:t>
      </w:r>
      <w:r>
        <w:rPr>
          <w:rFonts w:ascii="Sylfaen" w:hAnsi="Sylfaen" w:cs="Arial"/>
          <w:sz w:val="22"/>
          <w:szCs w:val="22"/>
          <w:lang w:val="en-US"/>
        </w:rPr>
        <w:t xml:space="preserve"> </w:t>
      </w:r>
      <w:r w:rsidRPr="00E34769">
        <w:rPr>
          <w:rFonts w:ascii="Sylfaen" w:hAnsi="Sylfaen" w:cs="Arial"/>
          <w:sz w:val="22"/>
          <w:szCs w:val="22"/>
          <w:lang w:val="en-US"/>
        </w:rPr>
        <w:t>106.8</w:t>
      </w:r>
      <w:r w:rsidRPr="00E34769">
        <w:rPr>
          <w:rFonts w:ascii="Sylfaen" w:hAnsi="Sylfaen" w:cs="Arial"/>
          <w:sz w:val="22"/>
          <w:szCs w:val="22"/>
          <w:lang w:val="ka-GE"/>
        </w:rPr>
        <w:t>%</w:t>
      </w:r>
      <w:r>
        <w:rPr>
          <w:rFonts w:ascii="Sylfaen" w:hAnsi="Sylfaen" w:cs="Arial"/>
          <w:sz w:val="22"/>
          <w:szCs w:val="22"/>
          <w:lang w:val="en-US"/>
        </w:rPr>
        <w:t xml:space="preserve"> </w:t>
      </w:r>
      <w:r w:rsidRPr="00E34769">
        <w:rPr>
          <w:rFonts w:ascii="Sylfaen" w:hAnsi="Sylfaen" w:cs="Arial"/>
          <w:sz w:val="22"/>
          <w:szCs w:val="22"/>
          <w:lang w:val="ka-GE"/>
        </w:rPr>
        <w:t>(700.0</w:t>
      </w:r>
      <w:r>
        <w:rPr>
          <w:rFonts w:ascii="Sylfaen" w:hAnsi="Sylfaen" w:cs="Arial"/>
          <w:sz w:val="22"/>
          <w:szCs w:val="22"/>
          <w:lang w:val="en-US"/>
        </w:rPr>
        <w:t xml:space="preserve"> </w:t>
      </w:r>
      <w:r w:rsidRPr="00D77705">
        <w:rPr>
          <w:rFonts w:ascii="Sylfaen" w:hAnsi="Sylfaen" w:cs="Arial"/>
          <w:sz w:val="22"/>
          <w:szCs w:val="22"/>
          <w:lang w:val="en-US"/>
        </w:rPr>
        <w:t>thousand GEL</w:t>
      </w:r>
      <w:r>
        <w:rPr>
          <w:rFonts w:ascii="Sylfaen" w:hAnsi="Sylfaen" w:cs="Arial"/>
          <w:sz w:val="22"/>
          <w:szCs w:val="22"/>
          <w:lang w:val="en-US"/>
        </w:rPr>
        <w:t xml:space="preserve">) of the </w:t>
      </w:r>
      <w:r w:rsidR="009C7701">
        <w:rPr>
          <w:rFonts w:ascii="Sylfaen" w:hAnsi="Sylfaen" w:cs="Arial"/>
          <w:sz w:val="22"/>
          <w:szCs w:val="22"/>
          <w:lang w:val="en-US"/>
        </w:rPr>
        <w:t xml:space="preserve">projected </w:t>
      </w:r>
      <w:r w:rsidR="00D075C1">
        <w:rPr>
          <w:rFonts w:ascii="Sylfaen" w:hAnsi="Sylfaen" w:cs="Arial"/>
          <w:sz w:val="22"/>
          <w:szCs w:val="22"/>
          <w:lang w:val="en-US"/>
        </w:rPr>
        <w:t>rate</w:t>
      </w:r>
      <w:r w:rsidR="009C7701">
        <w:rPr>
          <w:rFonts w:ascii="Sylfaen" w:hAnsi="Sylfaen" w:cs="Arial"/>
          <w:sz w:val="22"/>
          <w:szCs w:val="22"/>
          <w:lang w:val="en-US"/>
        </w:rPr>
        <w:t>.</w:t>
      </w:r>
    </w:p>
    <w:p w14:paraId="5AC345F7" w14:textId="7AEA95CD" w:rsidR="00426CDF" w:rsidRPr="00426CDF" w:rsidRDefault="00BD0842" w:rsidP="00426CDF">
      <w:pPr>
        <w:numPr>
          <w:ilvl w:val="0"/>
          <w:numId w:val="16"/>
        </w:numPr>
        <w:tabs>
          <w:tab w:val="left" w:pos="990"/>
        </w:tabs>
        <w:ind w:left="851" w:firstLine="270"/>
        <w:jc w:val="both"/>
        <w:rPr>
          <w:rFonts w:ascii="Sylfaen" w:hAnsi="Sylfaen" w:cs="Sylfaen"/>
          <w:b/>
          <w:sz w:val="22"/>
          <w:szCs w:val="22"/>
          <w:lang w:val="ka-GE"/>
        </w:rPr>
      </w:pPr>
      <w:r w:rsidRPr="00426CDF">
        <w:rPr>
          <w:rFonts w:ascii="Sylfaen" w:hAnsi="Sylfaen" w:cs="Sylfaen"/>
          <w:b/>
          <w:sz w:val="22"/>
          <w:szCs w:val="22"/>
          <w:lang w:val="en-US"/>
        </w:rPr>
        <w:t>G</w:t>
      </w:r>
      <w:r w:rsidR="00E666B9" w:rsidRPr="00426CDF">
        <w:rPr>
          <w:rFonts w:ascii="Sylfaen" w:hAnsi="Sylfaen" w:cs="Sylfaen"/>
          <w:b/>
          <w:sz w:val="22"/>
          <w:szCs w:val="22"/>
          <w:lang w:val="ka-GE"/>
        </w:rPr>
        <w:t>oods and services sold with non-market terms and conditions</w:t>
      </w:r>
      <w:r w:rsidR="00426CDF"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r w:rsidR="00435036" w:rsidRPr="00426CDF">
        <w:rPr>
          <w:rFonts w:ascii="Sylfaen" w:hAnsi="Sylfaen" w:cs="Sylfaen"/>
          <w:b/>
          <w:sz w:val="22"/>
          <w:szCs w:val="22"/>
          <w:lang w:val="ka-GE"/>
        </w:rPr>
        <w:t xml:space="preserve">- </w:t>
      </w:r>
      <w:r w:rsidR="00435036" w:rsidRPr="00426CDF">
        <w:rPr>
          <w:rFonts w:ascii="Sylfaen" w:hAnsi="Sylfaen" w:cs="Sylfaen"/>
          <w:sz w:val="22"/>
          <w:szCs w:val="22"/>
          <w:lang w:val="en-US"/>
        </w:rPr>
        <w:t xml:space="preserve">3 998.8 </w:t>
      </w:r>
      <w:r w:rsidR="00426CDF" w:rsidRPr="00426CDF">
        <w:rPr>
          <w:rFonts w:ascii="Sylfaen" w:hAnsi="Sylfaen" w:cs="Arial"/>
          <w:sz w:val="22"/>
          <w:szCs w:val="22"/>
          <w:lang w:val="en-US"/>
        </w:rPr>
        <w:t>thousand GEL</w:t>
      </w:r>
      <w:r w:rsidR="00435036" w:rsidRPr="00426CDF">
        <w:rPr>
          <w:rFonts w:ascii="Sylfaen" w:hAnsi="Sylfaen" w:cs="Sylfaen"/>
          <w:sz w:val="22"/>
          <w:szCs w:val="22"/>
          <w:lang w:val="ka-GE"/>
        </w:rPr>
        <w:t>,</w:t>
      </w:r>
      <w:r w:rsidR="00426CDF">
        <w:rPr>
          <w:rFonts w:ascii="Sylfaen" w:hAnsi="Sylfaen" w:cs="Sylfaen"/>
          <w:sz w:val="22"/>
          <w:szCs w:val="22"/>
          <w:lang w:val="en-US"/>
        </w:rPr>
        <w:t xml:space="preserve"> which is </w:t>
      </w:r>
      <w:r w:rsidR="00426CDF" w:rsidRPr="00E34769">
        <w:rPr>
          <w:rFonts w:ascii="Sylfaen" w:hAnsi="Sylfaen" w:cs="Sylfaen"/>
          <w:sz w:val="22"/>
          <w:szCs w:val="22"/>
          <w:lang w:val="en-US"/>
        </w:rPr>
        <w:t>100.0</w:t>
      </w:r>
      <w:r w:rsidR="00426CDF" w:rsidRPr="00E34769">
        <w:rPr>
          <w:rFonts w:ascii="Sylfaen" w:hAnsi="Sylfaen" w:cs="Sylfaen"/>
          <w:sz w:val="22"/>
          <w:szCs w:val="22"/>
          <w:lang w:val="ka-GE"/>
        </w:rPr>
        <w:t>%</w:t>
      </w:r>
      <w:r w:rsidR="00426CDF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426CDF" w:rsidRPr="00E34769">
        <w:rPr>
          <w:rFonts w:ascii="Sylfaen" w:hAnsi="Sylfaen" w:cs="Sylfaen"/>
          <w:sz w:val="22"/>
          <w:szCs w:val="22"/>
          <w:lang w:val="ka-GE"/>
        </w:rPr>
        <w:t>(4 000.0</w:t>
      </w:r>
      <w:r w:rsidR="00426CDF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426CDF" w:rsidRPr="00426CDF">
        <w:rPr>
          <w:rFonts w:ascii="Sylfaen" w:hAnsi="Sylfaen" w:cs="Arial"/>
          <w:sz w:val="22"/>
          <w:szCs w:val="22"/>
          <w:lang w:val="en-US"/>
        </w:rPr>
        <w:t xml:space="preserve">thousand GEL) of the </w:t>
      </w:r>
      <w:r w:rsidR="009C786A">
        <w:rPr>
          <w:rFonts w:ascii="Sylfaen" w:hAnsi="Sylfaen" w:cs="Arial"/>
          <w:sz w:val="22"/>
          <w:szCs w:val="22"/>
          <w:lang w:val="en-US"/>
        </w:rPr>
        <w:t>projected rate</w:t>
      </w:r>
      <w:r w:rsidR="00872F27">
        <w:rPr>
          <w:rFonts w:ascii="Sylfaen" w:hAnsi="Sylfaen" w:cs="Arial"/>
          <w:sz w:val="22"/>
          <w:szCs w:val="22"/>
          <w:lang w:val="en-US"/>
        </w:rPr>
        <w:t>.</w:t>
      </w:r>
    </w:p>
    <w:p w14:paraId="7C794731" w14:textId="5208DC95" w:rsidR="00435036" w:rsidRPr="00E34769" w:rsidRDefault="00426CDF" w:rsidP="00435036">
      <w:pPr>
        <w:numPr>
          <w:ilvl w:val="2"/>
          <w:numId w:val="7"/>
        </w:numPr>
        <w:tabs>
          <w:tab w:val="left" w:pos="540"/>
        </w:tabs>
        <w:ind w:left="1751" w:right="90" w:hanging="180"/>
        <w:jc w:val="both"/>
        <w:rPr>
          <w:rFonts w:ascii="Sylfaen" w:hAnsi="Sylfaen" w:cs="Sylfaen"/>
          <w:sz w:val="22"/>
          <w:szCs w:val="22"/>
          <w:lang w:val="ka-GE"/>
        </w:rPr>
      </w:pPr>
      <w:r>
        <w:rPr>
          <w:rFonts w:ascii="Sylfaen" w:hAnsi="Sylfaen" w:cs="Sylfaen"/>
          <w:sz w:val="22"/>
          <w:szCs w:val="22"/>
          <w:lang w:val="en-US"/>
        </w:rPr>
        <w:t xml:space="preserve">From sales of goods </w:t>
      </w:r>
      <w:r w:rsidR="00435036" w:rsidRPr="00E34769">
        <w:rPr>
          <w:rFonts w:ascii="Sylfaen" w:hAnsi="Sylfaen" w:cs="Sylfaen"/>
          <w:sz w:val="22"/>
          <w:szCs w:val="22"/>
          <w:lang w:val="ka-GE"/>
        </w:rPr>
        <w:t>- 0.</w:t>
      </w:r>
      <w:r w:rsidR="00435036" w:rsidRPr="00E34769">
        <w:rPr>
          <w:rFonts w:ascii="Sylfaen" w:hAnsi="Sylfaen" w:cs="Sylfaen"/>
          <w:sz w:val="22"/>
          <w:szCs w:val="22"/>
          <w:lang w:val="en-US"/>
        </w:rPr>
        <w:t xml:space="preserve">6 </w:t>
      </w:r>
      <w:r w:rsidRPr="00426CDF">
        <w:rPr>
          <w:rFonts w:ascii="Sylfaen" w:hAnsi="Sylfaen" w:cs="Arial"/>
          <w:sz w:val="22"/>
          <w:szCs w:val="22"/>
          <w:lang w:val="en-US"/>
        </w:rPr>
        <w:t>thousand GEL</w:t>
      </w:r>
      <w:r w:rsidR="00872F27">
        <w:rPr>
          <w:rFonts w:ascii="Sylfaen" w:hAnsi="Sylfaen" w:cs="Sylfaen"/>
          <w:sz w:val="22"/>
          <w:szCs w:val="22"/>
          <w:lang w:val="en-US"/>
        </w:rPr>
        <w:t>.</w:t>
      </w:r>
    </w:p>
    <w:p w14:paraId="58543C70" w14:textId="517AB6C5" w:rsidR="001B497E" w:rsidRPr="00AA0A5D" w:rsidRDefault="001B497E" w:rsidP="00435036">
      <w:pPr>
        <w:numPr>
          <w:ilvl w:val="2"/>
          <w:numId w:val="7"/>
        </w:numPr>
        <w:tabs>
          <w:tab w:val="left" w:pos="540"/>
        </w:tabs>
        <w:ind w:left="1751" w:right="90" w:hanging="180"/>
        <w:jc w:val="both"/>
        <w:rPr>
          <w:rFonts w:ascii="Sylfaen" w:hAnsi="Sylfaen" w:cs="Sylfaen"/>
          <w:sz w:val="22"/>
          <w:szCs w:val="22"/>
          <w:lang w:val="ka-GE"/>
        </w:rPr>
      </w:pPr>
      <w:r>
        <w:rPr>
          <w:rFonts w:ascii="Sylfaen" w:hAnsi="Sylfaen" w:cs="Sylfaen"/>
          <w:sz w:val="22"/>
          <w:szCs w:val="22"/>
          <w:lang w:val="en-US"/>
        </w:rPr>
        <w:t>From</w:t>
      </w:r>
      <w:r w:rsidRPr="001B497E">
        <w:rPr>
          <w:rFonts w:ascii="Sylfaen" w:hAnsi="Sylfaen" w:cs="Sylfaen"/>
          <w:sz w:val="22"/>
          <w:szCs w:val="22"/>
          <w:lang w:val="ka-GE"/>
        </w:rPr>
        <w:t xml:space="preserve"> providing services</w:t>
      </w:r>
      <w:r w:rsidR="00AA0A5D">
        <w:rPr>
          <w:rFonts w:ascii="Sylfaen" w:hAnsi="Sylfaen" w:cs="Sylfaen"/>
          <w:sz w:val="22"/>
          <w:szCs w:val="22"/>
          <w:lang w:val="en-US"/>
        </w:rPr>
        <w:t xml:space="preserve"> - </w:t>
      </w:r>
      <w:r w:rsidR="00AA0A5D" w:rsidRPr="00E34769">
        <w:rPr>
          <w:rFonts w:ascii="Sylfaen" w:hAnsi="Sylfaen" w:cs="Sylfaen"/>
          <w:sz w:val="22"/>
          <w:szCs w:val="22"/>
          <w:lang w:val="en-US"/>
        </w:rPr>
        <w:t>3 984.9</w:t>
      </w:r>
      <w:r w:rsidR="00AA0A5D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AA0A5D" w:rsidRPr="00426CDF">
        <w:rPr>
          <w:rFonts w:ascii="Sylfaen" w:hAnsi="Sylfaen" w:cs="Arial"/>
          <w:sz w:val="22"/>
          <w:szCs w:val="22"/>
          <w:lang w:val="en-US"/>
        </w:rPr>
        <w:t>thousand GEL</w:t>
      </w:r>
      <w:r w:rsidR="00AA0A5D">
        <w:rPr>
          <w:rFonts w:ascii="Sylfaen" w:hAnsi="Sylfaen" w:cs="Arial"/>
          <w:sz w:val="22"/>
          <w:szCs w:val="22"/>
          <w:lang w:val="en-US"/>
        </w:rPr>
        <w:t xml:space="preserve">, which is </w:t>
      </w:r>
      <w:r w:rsidR="00AA0A5D" w:rsidRPr="00E34769">
        <w:rPr>
          <w:rFonts w:ascii="Sylfaen" w:hAnsi="Sylfaen" w:cs="Sylfaen"/>
          <w:sz w:val="22"/>
          <w:szCs w:val="22"/>
          <w:lang w:val="en-US"/>
        </w:rPr>
        <w:t>99.6</w:t>
      </w:r>
      <w:r w:rsidR="00AA0A5D" w:rsidRPr="00E34769">
        <w:rPr>
          <w:rFonts w:ascii="Sylfaen" w:hAnsi="Sylfaen" w:cs="Sylfaen"/>
          <w:sz w:val="22"/>
          <w:szCs w:val="22"/>
          <w:lang w:val="ka-GE"/>
        </w:rPr>
        <w:t>%</w:t>
      </w:r>
      <w:r w:rsidR="00AA0A5D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AA0A5D" w:rsidRPr="00E34769">
        <w:rPr>
          <w:rFonts w:ascii="Sylfaen" w:hAnsi="Sylfaen" w:cs="Sylfaen"/>
          <w:sz w:val="22"/>
          <w:szCs w:val="22"/>
          <w:lang w:val="ka-GE"/>
        </w:rPr>
        <w:t xml:space="preserve">(4 </w:t>
      </w:r>
      <w:r w:rsidR="00AA0A5D" w:rsidRPr="00E34769">
        <w:rPr>
          <w:rFonts w:ascii="Sylfaen" w:hAnsi="Sylfaen" w:cs="Sylfaen"/>
          <w:sz w:val="22"/>
          <w:szCs w:val="22"/>
          <w:lang w:val="en-US"/>
        </w:rPr>
        <w:t>0</w:t>
      </w:r>
      <w:r w:rsidR="00AA0A5D" w:rsidRPr="00E34769">
        <w:rPr>
          <w:rFonts w:ascii="Sylfaen" w:hAnsi="Sylfaen" w:cs="Sylfaen"/>
          <w:sz w:val="22"/>
          <w:szCs w:val="22"/>
          <w:lang w:val="ka-GE"/>
        </w:rPr>
        <w:t>00.0</w:t>
      </w:r>
      <w:r w:rsidR="00AA0A5D" w:rsidRPr="00AA0A5D">
        <w:rPr>
          <w:rFonts w:ascii="Sylfaen" w:hAnsi="Sylfaen" w:cs="Arial"/>
          <w:sz w:val="22"/>
          <w:szCs w:val="22"/>
          <w:lang w:val="en-US"/>
        </w:rPr>
        <w:t xml:space="preserve"> </w:t>
      </w:r>
      <w:r w:rsidR="00AA0A5D" w:rsidRPr="00426CDF">
        <w:rPr>
          <w:rFonts w:ascii="Sylfaen" w:hAnsi="Sylfaen" w:cs="Arial"/>
          <w:sz w:val="22"/>
          <w:szCs w:val="22"/>
          <w:lang w:val="en-US"/>
        </w:rPr>
        <w:t>thousand GEL</w:t>
      </w:r>
      <w:r w:rsidR="00AA0A5D">
        <w:rPr>
          <w:rFonts w:ascii="Sylfaen" w:hAnsi="Sylfaen" w:cs="Arial"/>
          <w:sz w:val="22"/>
          <w:szCs w:val="22"/>
          <w:lang w:val="en-US"/>
        </w:rPr>
        <w:t xml:space="preserve">) </w:t>
      </w:r>
      <w:r w:rsidR="00AA0A5D" w:rsidRPr="00426CDF">
        <w:rPr>
          <w:rFonts w:ascii="Sylfaen" w:hAnsi="Sylfaen" w:cs="Arial"/>
          <w:sz w:val="22"/>
          <w:szCs w:val="22"/>
          <w:lang w:val="en-US"/>
        </w:rPr>
        <w:t xml:space="preserve">of the </w:t>
      </w:r>
      <w:r w:rsidR="009C786A">
        <w:rPr>
          <w:rFonts w:ascii="Sylfaen" w:hAnsi="Sylfaen" w:cs="Arial"/>
          <w:sz w:val="22"/>
          <w:szCs w:val="22"/>
          <w:lang w:val="en-US"/>
        </w:rPr>
        <w:t>projected rate</w:t>
      </w:r>
      <w:r w:rsidR="00872F27">
        <w:rPr>
          <w:rFonts w:ascii="Sylfaen" w:hAnsi="Sylfaen" w:cs="Arial"/>
          <w:sz w:val="22"/>
          <w:szCs w:val="22"/>
          <w:lang w:val="en-US"/>
        </w:rPr>
        <w:t>.</w:t>
      </w:r>
    </w:p>
    <w:p w14:paraId="39DC5312" w14:textId="042E113F" w:rsidR="00AA0A5D" w:rsidRDefault="00AA0A5D" w:rsidP="00435036">
      <w:pPr>
        <w:numPr>
          <w:ilvl w:val="2"/>
          <w:numId w:val="7"/>
        </w:numPr>
        <w:tabs>
          <w:tab w:val="left" w:pos="540"/>
        </w:tabs>
        <w:ind w:left="1751" w:right="90" w:hanging="180"/>
        <w:jc w:val="both"/>
        <w:rPr>
          <w:rFonts w:ascii="Sylfaen" w:hAnsi="Sylfaen" w:cs="Sylfaen"/>
          <w:sz w:val="22"/>
          <w:szCs w:val="22"/>
          <w:lang w:val="ka-GE"/>
        </w:rPr>
      </w:pPr>
      <w:r>
        <w:rPr>
          <w:rFonts w:ascii="Sylfaen" w:hAnsi="Sylfaen" w:cs="Arial"/>
          <w:sz w:val="22"/>
          <w:szCs w:val="22"/>
          <w:lang w:val="en-US"/>
        </w:rPr>
        <w:t xml:space="preserve">Other revenue from goods and services sold with non-market terms and conditions – 13.3 </w:t>
      </w:r>
      <w:r w:rsidRPr="00426CDF">
        <w:rPr>
          <w:rFonts w:ascii="Sylfaen" w:hAnsi="Sylfaen" w:cs="Arial"/>
          <w:sz w:val="22"/>
          <w:szCs w:val="22"/>
          <w:lang w:val="en-US"/>
        </w:rPr>
        <w:t>thousand GEL</w:t>
      </w:r>
      <w:r>
        <w:rPr>
          <w:rFonts w:ascii="Sylfaen" w:hAnsi="Sylfaen" w:cs="Arial"/>
          <w:sz w:val="22"/>
          <w:szCs w:val="22"/>
          <w:lang w:val="en-US"/>
        </w:rPr>
        <w:t xml:space="preserve">. </w:t>
      </w:r>
    </w:p>
    <w:p w14:paraId="22B3B604" w14:textId="59731BD9" w:rsidR="001C0ED6" w:rsidRPr="001C0ED6" w:rsidRDefault="001C0ED6" w:rsidP="00435036">
      <w:pPr>
        <w:pStyle w:val="ListParagraph"/>
        <w:numPr>
          <w:ilvl w:val="1"/>
          <w:numId w:val="7"/>
        </w:numPr>
        <w:ind w:left="900"/>
        <w:jc w:val="both"/>
        <w:rPr>
          <w:rFonts w:ascii="Sylfaen" w:hAnsi="Sylfaen" w:cs="Sylfaen"/>
          <w:sz w:val="22"/>
          <w:szCs w:val="22"/>
          <w:lang w:val="ka-GE"/>
        </w:rPr>
      </w:pPr>
      <w:r w:rsidRPr="001C0ED6">
        <w:rPr>
          <w:rFonts w:ascii="Sylfaen" w:hAnsi="Sylfaen" w:cs="Sylfaen"/>
          <w:b/>
          <w:bCs/>
          <w:sz w:val="22"/>
          <w:szCs w:val="22"/>
          <w:lang w:val="en-US"/>
        </w:rPr>
        <w:t>As sanctions (fines and penalties)</w:t>
      </w:r>
      <w:r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E34769">
        <w:rPr>
          <w:rFonts w:ascii="Sylfaen" w:hAnsi="Sylfaen" w:cs="Sylfaen"/>
          <w:sz w:val="22"/>
          <w:szCs w:val="22"/>
          <w:lang w:val="en-US"/>
        </w:rPr>
        <w:t>129 720.2</w:t>
      </w:r>
      <w:r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426CDF">
        <w:rPr>
          <w:rFonts w:ascii="Sylfaen" w:hAnsi="Sylfaen" w:cs="Arial"/>
          <w:sz w:val="22"/>
          <w:szCs w:val="22"/>
          <w:lang w:val="en-US"/>
        </w:rPr>
        <w:t>thousand GEL</w:t>
      </w:r>
      <w:r>
        <w:rPr>
          <w:rFonts w:ascii="Sylfaen" w:hAnsi="Sylfaen" w:cs="Arial"/>
          <w:sz w:val="22"/>
          <w:szCs w:val="22"/>
          <w:lang w:val="en-US"/>
        </w:rPr>
        <w:t xml:space="preserve"> is mobilized, i.e.</w:t>
      </w:r>
      <w:r w:rsidR="009C786A">
        <w:rPr>
          <w:rFonts w:ascii="Sylfaen" w:hAnsi="Sylfaen" w:cs="Arial"/>
          <w:sz w:val="22"/>
          <w:szCs w:val="22"/>
          <w:lang w:val="en-US"/>
        </w:rPr>
        <w:t>,</w:t>
      </w:r>
      <w:r>
        <w:rPr>
          <w:rFonts w:ascii="Sylfaen" w:hAnsi="Sylfaen" w:cs="Arial"/>
          <w:sz w:val="22"/>
          <w:szCs w:val="22"/>
          <w:lang w:val="en-US"/>
        </w:rPr>
        <w:t xml:space="preserve"> </w:t>
      </w:r>
      <w:r w:rsidRPr="00E34769">
        <w:rPr>
          <w:rFonts w:ascii="Sylfaen" w:hAnsi="Sylfaen" w:cs="Sylfaen"/>
          <w:sz w:val="22"/>
          <w:szCs w:val="22"/>
          <w:lang w:val="en-US"/>
        </w:rPr>
        <w:t>104.6</w:t>
      </w:r>
      <w:r w:rsidRPr="00E34769">
        <w:rPr>
          <w:rFonts w:ascii="Sylfaen" w:hAnsi="Sylfaen" w:cs="Sylfaen"/>
          <w:sz w:val="22"/>
          <w:szCs w:val="22"/>
          <w:lang w:val="ka-GE"/>
        </w:rPr>
        <w:t>%</w:t>
      </w:r>
      <w:r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E34769">
        <w:rPr>
          <w:rFonts w:ascii="Sylfaen" w:hAnsi="Sylfaen" w:cs="Sylfaen"/>
          <w:sz w:val="22"/>
          <w:szCs w:val="22"/>
          <w:lang w:val="ka-GE"/>
        </w:rPr>
        <w:t>(</w:t>
      </w:r>
      <w:r w:rsidRPr="00E34769">
        <w:rPr>
          <w:rFonts w:ascii="Sylfaen" w:hAnsi="Sylfaen" w:cs="Sylfaen"/>
          <w:sz w:val="22"/>
          <w:szCs w:val="22"/>
          <w:lang w:val="en-US"/>
        </w:rPr>
        <w:t>124 000.0</w:t>
      </w:r>
      <w:r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426CDF">
        <w:rPr>
          <w:rFonts w:ascii="Sylfaen" w:hAnsi="Sylfaen" w:cs="Arial"/>
          <w:sz w:val="22"/>
          <w:szCs w:val="22"/>
          <w:lang w:val="en-US"/>
        </w:rPr>
        <w:t>thousand GEL</w:t>
      </w:r>
      <w:r>
        <w:rPr>
          <w:rFonts w:ascii="Sylfaen" w:hAnsi="Sylfaen" w:cs="Arial"/>
          <w:sz w:val="22"/>
          <w:szCs w:val="22"/>
          <w:lang w:val="en-US"/>
        </w:rPr>
        <w:t xml:space="preserve">) of the </w:t>
      </w:r>
      <w:r w:rsidR="009C786A">
        <w:rPr>
          <w:rFonts w:ascii="Sylfaen" w:hAnsi="Sylfaen" w:cs="Arial"/>
          <w:sz w:val="22"/>
          <w:szCs w:val="22"/>
          <w:lang w:val="en-US"/>
        </w:rPr>
        <w:t>projected rate</w:t>
      </w:r>
      <w:r>
        <w:rPr>
          <w:rFonts w:ascii="Sylfaen" w:hAnsi="Sylfaen" w:cs="Arial"/>
          <w:sz w:val="22"/>
          <w:szCs w:val="22"/>
          <w:lang w:val="en-US"/>
        </w:rPr>
        <w:t xml:space="preserve">. </w:t>
      </w:r>
    </w:p>
    <w:p w14:paraId="330A9405" w14:textId="7BCE2EF6" w:rsidR="001C0ED6" w:rsidRPr="001C0ED6" w:rsidRDefault="009D4E2A" w:rsidP="00435036">
      <w:pPr>
        <w:pStyle w:val="ListParagraph"/>
        <w:numPr>
          <w:ilvl w:val="1"/>
          <w:numId w:val="7"/>
        </w:numPr>
        <w:ind w:left="900"/>
        <w:jc w:val="both"/>
        <w:rPr>
          <w:rFonts w:ascii="Sylfaen" w:hAnsi="Sylfaen" w:cs="Sylfaen"/>
          <w:sz w:val="22"/>
          <w:szCs w:val="22"/>
          <w:lang w:val="ka-GE"/>
        </w:rPr>
      </w:pPr>
      <w:r w:rsidRPr="0010006D">
        <w:rPr>
          <w:rFonts w:ascii="Sylfaen" w:hAnsi="Sylfaen" w:cs="Sylfaen"/>
          <w:b/>
          <w:bCs/>
          <w:sz w:val="22"/>
          <w:szCs w:val="22"/>
          <w:lang w:val="ka-GE"/>
        </w:rPr>
        <w:t>Transfers not classified elsewhere</w:t>
      </w:r>
      <w:r>
        <w:rPr>
          <w:rFonts w:ascii="Sylfaen" w:hAnsi="Sylfaen" w:cs="Sylfaen"/>
          <w:sz w:val="22"/>
          <w:szCs w:val="22"/>
          <w:lang w:val="en-US"/>
        </w:rPr>
        <w:t xml:space="preserve"> - </w:t>
      </w:r>
      <w:r w:rsidRPr="00E34769">
        <w:rPr>
          <w:rFonts w:ascii="Sylfaen" w:hAnsi="Sylfaen" w:cs="Sylfaen"/>
          <w:sz w:val="22"/>
          <w:szCs w:val="22"/>
          <w:lang w:val="ka-GE"/>
        </w:rPr>
        <w:t>248 968.3</w:t>
      </w:r>
      <w:r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426CDF">
        <w:rPr>
          <w:rFonts w:ascii="Sylfaen" w:hAnsi="Sylfaen" w:cs="Arial"/>
          <w:sz w:val="22"/>
          <w:szCs w:val="22"/>
          <w:lang w:val="en-US"/>
        </w:rPr>
        <w:t>thousand GEL</w:t>
      </w:r>
      <w:r>
        <w:rPr>
          <w:rFonts w:ascii="Sylfaen" w:hAnsi="Sylfaen" w:cs="Arial"/>
          <w:sz w:val="22"/>
          <w:szCs w:val="22"/>
          <w:lang w:val="en-US"/>
        </w:rPr>
        <w:t xml:space="preserve"> (</w:t>
      </w:r>
      <w:r w:rsidRPr="00E34769">
        <w:rPr>
          <w:rFonts w:ascii="Sylfaen" w:hAnsi="Sylfaen" w:cs="Sylfaen"/>
          <w:sz w:val="22"/>
          <w:szCs w:val="22"/>
          <w:lang w:val="ka-GE"/>
        </w:rPr>
        <w:t>113.2%</w:t>
      </w:r>
      <w:r>
        <w:rPr>
          <w:rFonts w:ascii="Sylfaen" w:hAnsi="Sylfaen" w:cs="Sylfaen"/>
          <w:sz w:val="22"/>
          <w:szCs w:val="22"/>
          <w:lang w:val="en-US"/>
        </w:rPr>
        <w:t xml:space="preserve"> (</w:t>
      </w:r>
      <w:r w:rsidRPr="00E34769">
        <w:rPr>
          <w:rFonts w:ascii="Sylfaen" w:hAnsi="Sylfaen" w:cs="Sylfaen"/>
          <w:sz w:val="22"/>
          <w:szCs w:val="22"/>
          <w:lang w:val="ka-GE"/>
        </w:rPr>
        <w:t>220 000.0</w:t>
      </w:r>
      <w:r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426CDF">
        <w:rPr>
          <w:rFonts w:ascii="Sylfaen" w:hAnsi="Sylfaen" w:cs="Arial"/>
          <w:sz w:val="22"/>
          <w:szCs w:val="22"/>
          <w:lang w:val="en-US"/>
        </w:rPr>
        <w:t>thousand GEL</w:t>
      </w:r>
      <w:r>
        <w:rPr>
          <w:rFonts w:ascii="Sylfaen" w:hAnsi="Sylfaen" w:cs="Arial"/>
          <w:sz w:val="22"/>
          <w:szCs w:val="22"/>
          <w:lang w:val="en-US"/>
        </w:rPr>
        <w:t xml:space="preserve">) of the </w:t>
      </w:r>
      <w:r w:rsidR="00C1317D">
        <w:rPr>
          <w:rFonts w:ascii="Sylfaen" w:hAnsi="Sylfaen" w:cs="Arial"/>
          <w:sz w:val="22"/>
          <w:szCs w:val="22"/>
          <w:lang w:val="en-US"/>
        </w:rPr>
        <w:t>projected rate</w:t>
      </w:r>
      <w:r>
        <w:rPr>
          <w:rFonts w:ascii="Sylfaen" w:hAnsi="Sylfaen" w:cs="Arial"/>
          <w:sz w:val="22"/>
          <w:szCs w:val="22"/>
          <w:lang w:val="en-US"/>
        </w:rPr>
        <w:t xml:space="preserve">) is mobilized, including the </w:t>
      </w:r>
      <w:r w:rsidRPr="009D4E2A">
        <w:rPr>
          <w:rFonts w:ascii="Sylfaen" w:hAnsi="Sylfaen" w:cs="Arial"/>
          <w:sz w:val="22"/>
          <w:szCs w:val="22"/>
          <w:lang w:val="en-US"/>
        </w:rPr>
        <w:t xml:space="preserve">income received from the road usage </w:t>
      </w:r>
      <w:r>
        <w:rPr>
          <w:rFonts w:ascii="Sylfaen" w:hAnsi="Sylfaen" w:cs="Arial"/>
          <w:sz w:val="22"/>
          <w:szCs w:val="22"/>
          <w:lang w:val="en-US"/>
        </w:rPr>
        <w:t>charge</w:t>
      </w:r>
      <w:r w:rsidRPr="009D4E2A">
        <w:rPr>
          <w:rFonts w:ascii="Sylfaen" w:hAnsi="Sylfaen" w:cs="Arial"/>
          <w:sz w:val="22"/>
          <w:szCs w:val="22"/>
          <w:lang w:val="en-US"/>
        </w:rPr>
        <w:t xml:space="preserve"> amounted to 128</w:t>
      </w:r>
      <w:r>
        <w:rPr>
          <w:rFonts w:ascii="Sylfaen" w:hAnsi="Sylfaen" w:cs="Arial"/>
          <w:sz w:val="22"/>
          <w:szCs w:val="22"/>
          <w:lang w:val="en-US"/>
        </w:rPr>
        <w:t xml:space="preserve"> </w:t>
      </w:r>
      <w:r w:rsidRPr="009D4E2A">
        <w:rPr>
          <w:rFonts w:ascii="Sylfaen" w:hAnsi="Sylfaen" w:cs="Arial"/>
          <w:sz w:val="22"/>
          <w:szCs w:val="22"/>
          <w:lang w:val="en-US"/>
        </w:rPr>
        <w:t>055.3 thousand GEL</w:t>
      </w:r>
      <w:r>
        <w:rPr>
          <w:rFonts w:ascii="Sylfaen" w:hAnsi="Sylfaen" w:cs="Arial"/>
          <w:sz w:val="22"/>
          <w:szCs w:val="22"/>
          <w:lang w:val="en-US"/>
        </w:rPr>
        <w:t xml:space="preserve">, which </w:t>
      </w:r>
      <w:r w:rsidR="0010006D" w:rsidRPr="0010006D">
        <w:rPr>
          <w:rFonts w:ascii="Sylfaen" w:hAnsi="Sylfaen" w:cs="Arial"/>
          <w:sz w:val="22"/>
          <w:szCs w:val="22"/>
          <w:lang w:val="en-US"/>
        </w:rPr>
        <w:t>almost doubled compared to the actual figure of 2021.</w:t>
      </w:r>
      <w:r w:rsidR="0010006D">
        <w:rPr>
          <w:rFonts w:ascii="Sylfaen" w:hAnsi="Sylfaen" w:cs="Arial"/>
          <w:sz w:val="22"/>
          <w:szCs w:val="22"/>
          <w:lang w:val="en-US"/>
        </w:rPr>
        <w:t xml:space="preserve"> </w:t>
      </w:r>
      <w:r w:rsidR="0010006D" w:rsidRPr="0010006D">
        <w:rPr>
          <w:rFonts w:ascii="Sylfaen" w:hAnsi="Sylfaen" w:cs="Arial"/>
          <w:sz w:val="22"/>
          <w:szCs w:val="22"/>
          <w:lang w:val="en-US"/>
        </w:rPr>
        <w:t xml:space="preserve">On the one hand, the mentioned increase is caused by the increase in the amount of road usage </w:t>
      </w:r>
      <w:r w:rsidR="0010006D">
        <w:rPr>
          <w:rFonts w:ascii="Sylfaen" w:hAnsi="Sylfaen" w:cs="Arial"/>
          <w:sz w:val="22"/>
          <w:szCs w:val="22"/>
          <w:lang w:val="en-US"/>
        </w:rPr>
        <w:t>charge</w:t>
      </w:r>
      <w:r w:rsidR="0010006D" w:rsidRPr="0010006D">
        <w:rPr>
          <w:rFonts w:ascii="Sylfaen" w:hAnsi="Sylfaen" w:cs="Arial"/>
          <w:sz w:val="22"/>
          <w:szCs w:val="22"/>
          <w:lang w:val="en-US"/>
        </w:rPr>
        <w:t xml:space="preserve"> from June 2022 (from 200 GEL to 350 GEL), and on the other hand, by the increase in transit shipments.</w:t>
      </w:r>
      <w:r w:rsidR="00C1317D">
        <w:rPr>
          <w:rFonts w:ascii="Sylfaen" w:hAnsi="Sylfaen" w:cs="Arial"/>
          <w:sz w:val="22"/>
          <w:szCs w:val="22"/>
          <w:lang w:val="en-US"/>
        </w:rPr>
        <w:t xml:space="preserve"> </w:t>
      </w:r>
    </w:p>
    <w:p w14:paraId="1E768B12" w14:textId="77777777" w:rsidR="00CF0ACA" w:rsidRPr="00E34769" w:rsidRDefault="00CF0ACA" w:rsidP="00BC2D0B">
      <w:pPr>
        <w:pStyle w:val="ListParagraph"/>
        <w:ind w:left="900"/>
        <w:jc w:val="both"/>
        <w:rPr>
          <w:rFonts w:ascii="Sylfaen" w:hAnsi="Sylfaen" w:cs="Sylfaen"/>
          <w:b/>
          <w:sz w:val="22"/>
          <w:szCs w:val="22"/>
          <w:lang w:val="ka-GE"/>
        </w:rPr>
      </w:pPr>
    </w:p>
    <w:p w14:paraId="44C1FE1E" w14:textId="77777777" w:rsidR="00A65A67" w:rsidRPr="00E34769" w:rsidRDefault="00A65A67" w:rsidP="00435036">
      <w:pPr>
        <w:pStyle w:val="ListParagraph"/>
        <w:tabs>
          <w:tab w:val="left" w:pos="360"/>
        </w:tabs>
        <w:ind w:left="1070"/>
        <w:jc w:val="both"/>
        <w:rPr>
          <w:rFonts w:ascii="Sylfaen" w:hAnsi="Sylfaen" w:cs="Sylfaen"/>
          <w:b/>
          <w:sz w:val="22"/>
          <w:szCs w:val="22"/>
          <w:lang w:val="ka-GE"/>
        </w:rPr>
      </w:pPr>
    </w:p>
    <w:p w14:paraId="3845E263" w14:textId="77777777" w:rsidR="0024736D" w:rsidRDefault="003657E6" w:rsidP="00155F0B">
      <w:pPr>
        <w:rPr>
          <w:rFonts w:ascii="Sylfaen" w:hAnsi="Sylfaen" w:cs="Arial"/>
          <w:sz w:val="22"/>
          <w:szCs w:val="22"/>
          <w:lang w:val="en-US"/>
        </w:rPr>
      </w:pPr>
      <w:r w:rsidRPr="00E34769">
        <w:rPr>
          <w:rFonts w:ascii="Sylfaen" w:hAnsi="Sylfaen" w:cs="Arial"/>
          <w:sz w:val="22"/>
          <w:szCs w:val="22"/>
          <w:lang w:val="en-US"/>
        </w:rPr>
        <w:t xml:space="preserve">                                                                   </w:t>
      </w:r>
    </w:p>
    <w:p w14:paraId="6C0AC89A" w14:textId="32EC9614" w:rsidR="00155F0B" w:rsidRDefault="00714938" w:rsidP="00714938">
      <w:pPr>
        <w:jc w:val="center"/>
        <w:rPr>
          <w:rFonts w:ascii="Sylfaen" w:hAnsi="Sylfaen" w:cs="Sylfaen"/>
          <w:b/>
          <w:sz w:val="22"/>
          <w:szCs w:val="22"/>
          <w:lang w:val="fr-FR"/>
        </w:rPr>
      </w:pPr>
      <w:r w:rsidRPr="00714938">
        <w:rPr>
          <w:rFonts w:ascii="Sylfaen" w:hAnsi="Sylfaen" w:cs="Sylfaen"/>
          <w:b/>
          <w:sz w:val="22"/>
          <w:szCs w:val="22"/>
          <w:lang w:val="fr-FR"/>
        </w:rPr>
        <w:t xml:space="preserve">Performance indicators of other revenues of the </w:t>
      </w:r>
      <w:r w:rsidR="00C1317D">
        <w:rPr>
          <w:rFonts w:ascii="Sylfaen" w:hAnsi="Sylfaen" w:cs="Sylfaen"/>
          <w:b/>
          <w:sz w:val="22"/>
          <w:szCs w:val="22"/>
          <w:lang w:val="fr-FR"/>
        </w:rPr>
        <w:t xml:space="preserve">2022 </w:t>
      </w:r>
      <w:r w:rsidRPr="00714938">
        <w:rPr>
          <w:rFonts w:ascii="Sylfaen" w:hAnsi="Sylfaen" w:cs="Sylfaen"/>
          <w:b/>
          <w:sz w:val="22"/>
          <w:szCs w:val="22"/>
          <w:lang w:val="fr-FR"/>
        </w:rPr>
        <w:t xml:space="preserve">state budget </w:t>
      </w:r>
    </w:p>
    <w:p w14:paraId="2294BA72" w14:textId="77777777" w:rsidR="00714938" w:rsidRPr="00714938" w:rsidRDefault="00714938" w:rsidP="00714938">
      <w:pPr>
        <w:jc w:val="center"/>
        <w:rPr>
          <w:rFonts w:ascii="Sylfaen" w:hAnsi="Sylfaen" w:cs="Sylfaen"/>
          <w:b/>
          <w:sz w:val="22"/>
          <w:szCs w:val="22"/>
          <w:lang w:val="fr-FR"/>
        </w:rPr>
      </w:pPr>
    </w:p>
    <w:p w14:paraId="74BEB793" w14:textId="226D33C9" w:rsidR="00155F0B" w:rsidRPr="00155F0B" w:rsidRDefault="00C1317D" w:rsidP="00155F0B">
      <w:pPr>
        <w:jc w:val="right"/>
        <w:rPr>
          <w:rFonts w:ascii="Sylfaen" w:hAnsi="Sylfaen" w:cs="Sylfaen"/>
          <w:i/>
          <w:sz w:val="18"/>
          <w:szCs w:val="18"/>
          <w:lang w:val="en-US"/>
        </w:rPr>
      </w:pPr>
      <w:r>
        <w:rPr>
          <w:rFonts w:ascii="Sylfaen" w:hAnsi="Sylfaen" w:cs="Sylfaen"/>
          <w:i/>
          <w:sz w:val="18"/>
          <w:szCs w:val="18"/>
          <w:lang w:val="en-US"/>
        </w:rPr>
        <w:t>T</w:t>
      </w:r>
      <w:r w:rsidR="00714938" w:rsidRPr="00714938">
        <w:rPr>
          <w:rFonts w:ascii="Sylfaen" w:hAnsi="Sylfaen" w:cs="Sylfaen"/>
          <w:i/>
          <w:sz w:val="18"/>
          <w:szCs w:val="18"/>
          <w:lang w:val="ka-GE"/>
        </w:rPr>
        <w:t>housand GEL</w:t>
      </w:r>
    </w:p>
    <w:tbl>
      <w:tblPr>
        <w:tblW w:w="10152" w:type="dxa"/>
        <w:tblInd w:w="103" w:type="dxa"/>
        <w:tblLook w:val="04A0" w:firstRow="1" w:lastRow="0" w:firstColumn="1" w:lastColumn="0" w:noHBand="0" w:noVBand="1"/>
      </w:tblPr>
      <w:tblGrid>
        <w:gridCol w:w="4662"/>
        <w:gridCol w:w="1358"/>
        <w:gridCol w:w="1358"/>
        <w:gridCol w:w="1350"/>
        <w:gridCol w:w="1440"/>
      </w:tblGrid>
      <w:tr w:rsidR="00435036" w:rsidRPr="00155F0B" w14:paraId="568BDBB7" w14:textId="77777777" w:rsidTr="00155F0B">
        <w:trPr>
          <w:trHeight w:val="520"/>
          <w:tblHeader/>
        </w:trPr>
        <w:tc>
          <w:tcPr>
            <w:tcW w:w="4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3957784" w14:textId="6E379E9D" w:rsidR="00435036" w:rsidRPr="00155F0B" w:rsidRDefault="00714938" w:rsidP="00743388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>
              <w:rPr>
                <w:rFonts w:ascii="Sylfaen" w:hAnsi="Sylfaen" w:cs="Arial"/>
                <w:b/>
                <w:bCs/>
                <w:lang w:val="en-US"/>
              </w:rPr>
              <w:t>Name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816D933" w14:textId="04E25D7C" w:rsidR="00435036" w:rsidRPr="00155F0B" w:rsidRDefault="00714938" w:rsidP="00743388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>
              <w:rPr>
                <w:rFonts w:ascii="Sylfaen" w:hAnsi="Sylfaen" w:cs="Arial"/>
                <w:b/>
                <w:bCs/>
                <w:lang w:val="en-US"/>
              </w:rPr>
              <w:t>Planned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F972FA1" w14:textId="5D74FC4E" w:rsidR="00435036" w:rsidRPr="00155F0B" w:rsidRDefault="00714938" w:rsidP="00743388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>
              <w:rPr>
                <w:rFonts w:ascii="Sylfaen" w:hAnsi="Sylfaen" w:cs="Arial"/>
                <w:b/>
                <w:bCs/>
                <w:lang w:val="en-US"/>
              </w:rPr>
              <w:t>Actual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60AEC82" w14:textId="77777777" w:rsidR="00435036" w:rsidRPr="00155F0B" w:rsidRDefault="00435036" w:rsidP="00743388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155F0B">
              <w:rPr>
                <w:rFonts w:ascii="Sylfaen" w:hAnsi="Sylfaen" w:cs="Arial"/>
                <w:b/>
                <w:bCs/>
                <w:lang w:val="en-US"/>
              </w:rPr>
              <w:t xml:space="preserve"> +/- 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C2019D5" w14:textId="77777777" w:rsidR="00435036" w:rsidRPr="00155F0B" w:rsidRDefault="00435036" w:rsidP="00743388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155F0B">
              <w:rPr>
                <w:rFonts w:ascii="Sylfaen" w:hAnsi="Sylfaen" w:cs="Arial"/>
                <w:b/>
                <w:bCs/>
                <w:lang w:val="en-US"/>
              </w:rPr>
              <w:t>%</w:t>
            </w:r>
          </w:p>
        </w:tc>
      </w:tr>
      <w:tr w:rsidR="00435036" w:rsidRPr="00155F0B" w14:paraId="5D7FDACD" w14:textId="77777777" w:rsidTr="003951CF">
        <w:trPr>
          <w:trHeight w:val="288"/>
        </w:trPr>
        <w:tc>
          <w:tcPr>
            <w:tcW w:w="4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4E78E56E" w14:textId="09CDC83C" w:rsidR="00435036" w:rsidRPr="00155F0B" w:rsidRDefault="00714938" w:rsidP="00743388">
            <w:pPr>
              <w:rPr>
                <w:rFonts w:ascii="Sylfaen" w:hAnsi="Sylfaen" w:cs="Arial"/>
                <w:b/>
                <w:bCs/>
                <w:lang w:val="en-US"/>
              </w:rPr>
            </w:pPr>
            <w:r>
              <w:rPr>
                <w:rFonts w:ascii="Sylfaen" w:hAnsi="Sylfaen" w:cs="Arial"/>
                <w:b/>
                <w:bCs/>
                <w:lang w:val="en-US"/>
              </w:rPr>
              <w:t>Other revenue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F0680A9" w14:textId="77777777" w:rsidR="00435036" w:rsidRPr="00155F0B" w:rsidRDefault="00435036" w:rsidP="00743388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155F0B">
              <w:rPr>
                <w:rFonts w:ascii="Sylfaen" w:hAnsi="Sylfaen" w:cs="Arial"/>
                <w:b/>
                <w:bCs/>
                <w:color w:val="000000"/>
                <w:lang w:val="ka-GE"/>
              </w:rPr>
              <w:t>1,050,000.0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78282C1" w14:textId="77777777" w:rsidR="00435036" w:rsidRPr="00155F0B" w:rsidRDefault="00435036" w:rsidP="00743388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155F0B">
              <w:rPr>
                <w:rFonts w:ascii="Sylfaen" w:hAnsi="Sylfaen" w:cs="Arial"/>
                <w:b/>
                <w:bCs/>
                <w:color w:val="000000"/>
                <w:lang w:val="ka-GE"/>
              </w:rPr>
              <w:t>1,114,499.2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4DED1CC" w14:textId="77777777" w:rsidR="00435036" w:rsidRPr="00155F0B" w:rsidRDefault="00435036" w:rsidP="00743388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155F0B">
              <w:rPr>
                <w:rFonts w:ascii="Sylfaen" w:hAnsi="Sylfaen" w:cs="Arial"/>
                <w:b/>
                <w:bCs/>
                <w:color w:val="000000"/>
                <w:lang w:val="ka-GE"/>
              </w:rPr>
              <w:t>64,499.2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32354FA" w14:textId="77777777" w:rsidR="00435036" w:rsidRPr="00155F0B" w:rsidRDefault="00435036" w:rsidP="00743388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155F0B">
              <w:rPr>
                <w:rFonts w:ascii="Sylfaen" w:hAnsi="Sylfaen" w:cs="Arial"/>
                <w:b/>
                <w:bCs/>
                <w:color w:val="000000"/>
                <w:lang w:val="ka-GE"/>
              </w:rPr>
              <w:t>106.1</w:t>
            </w:r>
          </w:p>
        </w:tc>
      </w:tr>
      <w:tr w:rsidR="00435036" w:rsidRPr="00155F0B" w14:paraId="3E8AA96A" w14:textId="77777777" w:rsidTr="003951CF">
        <w:trPr>
          <w:trHeight w:val="288"/>
        </w:trPr>
        <w:tc>
          <w:tcPr>
            <w:tcW w:w="4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CF9DE77" w14:textId="6EA53AC8" w:rsidR="00435036" w:rsidRPr="00155F0B" w:rsidRDefault="00435036" w:rsidP="00743388">
            <w:pPr>
              <w:rPr>
                <w:rFonts w:ascii="Sylfaen" w:hAnsi="Sylfaen" w:cs="Arial"/>
                <w:b/>
                <w:bCs/>
                <w:lang w:val="en-US"/>
              </w:rPr>
            </w:pPr>
            <w:r w:rsidRPr="00155F0B">
              <w:rPr>
                <w:rFonts w:ascii="Sylfaen" w:hAnsi="Sylfaen" w:cs="Arial"/>
                <w:b/>
                <w:bCs/>
                <w:lang w:val="en-US"/>
              </w:rPr>
              <w:t xml:space="preserve">   </w:t>
            </w:r>
            <w:r w:rsidR="00714938">
              <w:rPr>
                <w:rFonts w:ascii="Sylfaen" w:hAnsi="Sylfaen" w:cs="Arial"/>
                <w:b/>
                <w:bCs/>
                <w:lang w:val="en-US"/>
              </w:rPr>
              <w:t>Property income</w:t>
            </w:r>
            <w:r w:rsidRPr="00155F0B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8D83599" w14:textId="77777777" w:rsidR="00435036" w:rsidRPr="00155F0B" w:rsidRDefault="00435036" w:rsidP="00743388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155F0B">
              <w:rPr>
                <w:rFonts w:ascii="Sylfaen" w:hAnsi="Sylfaen" w:cs="Arial"/>
                <w:b/>
                <w:bCs/>
                <w:color w:val="000000"/>
                <w:lang w:val="ka-GE"/>
              </w:rPr>
              <w:t>625,615.0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98D1B87" w14:textId="77777777" w:rsidR="00435036" w:rsidRPr="00155F0B" w:rsidRDefault="00435036" w:rsidP="00743388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155F0B">
              <w:rPr>
                <w:rFonts w:ascii="Sylfaen" w:hAnsi="Sylfaen" w:cs="Arial"/>
                <w:b/>
                <w:bCs/>
                <w:color w:val="000000"/>
                <w:lang w:val="ka-GE"/>
              </w:rPr>
              <w:t>642,725.8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565E7EE" w14:textId="77777777" w:rsidR="00435036" w:rsidRPr="00155F0B" w:rsidRDefault="00435036" w:rsidP="00743388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155F0B">
              <w:rPr>
                <w:rFonts w:ascii="Sylfaen" w:hAnsi="Sylfaen" w:cs="Arial"/>
                <w:b/>
                <w:bCs/>
                <w:color w:val="000000"/>
                <w:lang w:val="ka-GE"/>
              </w:rPr>
              <w:t>17,110.8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17F5FCA" w14:textId="77777777" w:rsidR="00435036" w:rsidRPr="00155F0B" w:rsidRDefault="00435036" w:rsidP="00743388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155F0B">
              <w:rPr>
                <w:rFonts w:ascii="Sylfaen" w:hAnsi="Sylfaen" w:cs="Arial"/>
                <w:b/>
                <w:bCs/>
                <w:color w:val="000000"/>
                <w:lang w:val="ka-GE"/>
              </w:rPr>
              <w:t>102.7</w:t>
            </w:r>
          </w:p>
        </w:tc>
      </w:tr>
      <w:tr w:rsidR="00435036" w:rsidRPr="00155F0B" w14:paraId="0EF6818D" w14:textId="77777777" w:rsidTr="003951CF">
        <w:trPr>
          <w:trHeight w:val="288"/>
        </w:trPr>
        <w:tc>
          <w:tcPr>
            <w:tcW w:w="4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8922A09" w14:textId="542FA432" w:rsidR="00435036" w:rsidRPr="00155F0B" w:rsidRDefault="00435036" w:rsidP="00743388">
            <w:pPr>
              <w:rPr>
                <w:rFonts w:ascii="Sylfaen" w:hAnsi="Sylfaen" w:cs="Arial"/>
                <w:bCs/>
                <w:lang w:val="en-US"/>
              </w:rPr>
            </w:pPr>
            <w:r w:rsidRPr="00155F0B">
              <w:rPr>
                <w:rFonts w:ascii="Sylfaen" w:hAnsi="Sylfaen" w:cs="Arial"/>
                <w:bCs/>
                <w:lang w:val="en-US"/>
              </w:rPr>
              <w:t xml:space="preserve">      </w:t>
            </w:r>
            <w:r w:rsidR="00714938">
              <w:rPr>
                <w:rFonts w:ascii="Sylfaen" w:hAnsi="Sylfaen" w:cs="Arial"/>
                <w:bCs/>
                <w:lang w:val="en-US"/>
              </w:rPr>
              <w:t>Interest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A639600" w14:textId="77777777" w:rsidR="00435036" w:rsidRPr="00155F0B" w:rsidRDefault="00435036" w:rsidP="00743388">
            <w:pPr>
              <w:jc w:val="right"/>
              <w:rPr>
                <w:rFonts w:ascii="Sylfaen" w:hAnsi="Sylfaen"/>
              </w:rPr>
            </w:pPr>
            <w:r w:rsidRPr="00155F0B">
              <w:rPr>
                <w:rFonts w:ascii="Sylfaen" w:hAnsi="Sylfaen"/>
              </w:rPr>
              <w:t>240,000.0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97E6C11" w14:textId="77777777" w:rsidR="00435036" w:rsidRPr="00155F0B" w:rsidRDefault="00435036" w:rsidP="00743388">
            <w:pPr>
              <w:jc w:val="right"/>
              <w:rPr>
                <w:rFonts w:ascii="Sylfaen" w:hAnsi="Sylfaen"/>
              </w:rPr>
            </w:pPr>
            <w:r w:rsidRPr="00155F0B">
              <w:rPr>
                <w:rFonts w:ascii="Sylfaen" w:hAnsi="Sylfaen"/>
              </w:rPr>
              <w:t>251,360.7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204C1DC" w14:textId="77777777" w:rsidR="00435036" w:rsidRPr="00155F0B" w:rsidRDefault="00435036" w:rsidP="00743388">
            <w:pPr>
              <w:jc w:val="right"/>
              <w:rPr>
                <w:rFonts w:ascii="Sylfaen" w:hAnsi="Sylfaen"/>
              </w:rPr>
            </w:pPr>
            <w:r w:rsidRPr="00155F0B">
              <w:rPr>
                <w:rFonts w:ascii="Sylfaen" w:hAnsi="Sylfaen"/>
              </w:rPr>
              <w:t>11,360.7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B8DEE28" w14:textId="77777777" w:rsidR="00435036" w:rsidRPr="00155F0B" w:rsidRDefault="00435036" w:rsidP="00743388">
            <w:pPr>
              <w:jc w:val="right"/>
              <w:rPr>
                <w:rFonts w:ascii="Sylfaen" w:hAnsi="Sylfaen"/>
              </w:rPr>
            </w:pPr>
            <w:r w:rsidRPr="00155F0B">
              <w:rPr>
                <w:rFonts w:ascii="Sylfaen" w:hAnsi="Sylfaen"/>
              </w:rPr>
              <w:t>104.7</w:t>
            </w:r>
          </w:p>
        </w:tc>
      </w:tr>
      <w:tr w:rsidR="00435036" w:rsidRPr="00155F0B" w14:paraId="0C5878B9" w14:textId="77777777" w:rsidTr="003951CF">
        <w:trPr>
          <w:trHeight w:val="288"/>
        </w:trPr>
        <w:tc>
          <w:tcPr>
            <w:tcW w:w="4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1D4AC02" w14:textId="71EDA3BD" w:rsidR="00435036" w:rsidRPr="00155F0B" w:rsidRDefault="00714938" w:rsidP="00743388">
            <w:pPr>
              <w:ind w:firstLineChars="172" w:firstLine="413"/>
              <w:rPr>
                <w:rFonts w:ascii="Sylfaen" w:hAnsi="Sylfaen" w:cs="Arial"/>
                <w:bCs/>
                <w:lang w:val="en-US"/>
              </w:rPr>
            </w:pPr>
            <w:r>
              <w:rPr>
                <w:rFonts w:ascii="Sylfaen" w:hAnsi="Sylfaen" w:cs="Arial"/>
                <w:bCs/>
                <w:lang w:val="en-US"/>
              </w:rPr>
              <w:t>Dividends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6D77B86" w14:textId="77777777" w:rsidR="00435036" w:rsidRPr="00155F0B" w:rsidRDefault="00435036" w:rsidP="00743388">
            <w:pPr>
              <w:jc w:val="right"/>
              <w:rPr>
                <w:rFonts w:ascii="Sylfaen" w:hAnsi="Sylfaen"/>
              </w:rPr>
            </w:pPr>
            <w:r w:rsidRPr="00155F0B">
              <w:rPr>
                <w:rFonts w:ascii="Sylfaen" w:hAnsi="Sylfaen"/>
              </w:rPr>
              <w:t>356,115.0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3AAC9BA" w14:textId="77777777" w:rsidR="00435036" w:rsidRPr="00155F0B" w:rsidRDefault="00435036" w:rsidP="00743388">
            <w:pPr>
              <w:jc w:val="right"/>
              <w:rPr>
                <w:rFonts w:ascii="Sylfaen" w:hAnsi="Sylfaen"/>
              </w:rPr>
            </w:pPr>
            <w:r w:rsidRPr="00155F0B">
              <w:rPr>
                <w:rFonts w:ascii="Sylfaen" w:hAnsi="Sylfaen"/>
              </w:rPr>
              <w:t>356,242.8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A09BCC4" w14:textId="77777777" w:rsidR="00435036" w:rsidRPr="00155F0B" w:rsidRDefault="00435036" w:rsidP="00743388">
            <w:pPr>
              <w:jc w:val="right"/>
              <w:rPr>
                <w:rFonts w:ascii="Sylfaen" w:hAnsi="Sylfaen"/>
              </w:rPr>
            </w:pPr>
            <w:r w:rsidRPr="00155F0B">
              <w:rPr>
                <w:rFonts w:ascii="Sylfaen" w:hAnsi="Sylfaen"/>
              </w:rPr>
              <w:t>127.8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29B56AA" w14:textId="77777777" w:rsidR="00435036" w:rsidRPr="00155F0B" w:rsidRDefault="00435036" w:rsidP="00743388">
            <w:pPr>
              <w:jc w:val="right"/>
              <w:rPr>
                <w:rFonts w:ascii="Sylfaen" w:hAnsi="Sylfaen"/>
              </w:rPr>
            </w:pPr>
            <w:r w:rsidRPr="00155F0B">
              <w:rPr>
                <w:rFonts w:ascii="Sylfaen" w:hAnsi="Sylfaen"/>
              </w:rPr>
              <w:t>100.0</w:t>
            </w:r>
          </w:p>
        </w:tc>
      </w:tr>
      <w:tr w:rsidR="00435036" w:rsidRPr="00155F0B" w14:paraId="48595CE8" w14:textId="77777777" w:rsidTr="003951CF">
        <w:trPr>
          <w:trHeight w:val="288"/>
        </w:trPr>
        <w:tc>
          <w:tcPr>
            <w:tcW w:w="4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91C1731" w14:textId="03CFE697" w:rsidR="00435036" w:rsidRPr="00155F0B" w:rsidRDefault="00714938" w:rsidP="00743388">
            <w:pPr>
              <w:ind w:firstLineChars="172" w:firstLine="413"/>
              <w:rPr>
                <w:rFonts w:ascii="Sylfaen" w:hAnsi="Sylfaen" w:cs="Arial"/>
                <w:bCs/>
                <w:lang w:val="en-US"/>
              </w:rPr>
            </w:pPr>
            <w:r>
              <w:rPr>
                <w:rFonts w:ascii="Sylfaen" w:hAnsi="Sylfaen" w:cs="Arial"/>
                <w:bCs/>
                <w:lang w:val="en-US"/>
              </w:rPr>
              <w:t>Interest on bonds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5B27F4E" w14:textId="77777777" w:rsidR="00435036" w:rsidRPr="00155F0B" w:rsidRDefault="00435036" w:rsidP="00743388">
            <w:pPr>
              <w:jc w:val="right"/>
              <w:rPr>
                <w:rFonts w:ascii="Sylfaen" w:hAnsi="Sylfaen"/>
              </w:rPr>
            </w:pPr>
            <w:r w:rsidRPr="00155F0B">
              <w:rPr>
                <w:rFonts w:ascii="Sylfaen" w:hAnsi="Sylfaen"/>
              </w:rPr>
              <w:t>29,500.0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BCA9846" w14:textId="77777777" w:rsidR="00435036" w:rsidRPr="00155F0B" w:rsidRDefault="00435036" w:rsidP="00743388">
            <w:pPr>
              <w:jc w:val="right"/>
              <w:rPr>
                <w:rFonts w:ascii="Sylfaen" w:hAnsi="Sylfaen"/>
              </w:rPr>
            </w:pPr>
            <w:r w:rsidRPr="00155F0B">
              <w:rPr>
                <w:rFonts w:ascii="Sylfaen" w:hAnsi="Sylfaen"/>
              </w:rPr>
              <w:t>35,122.3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6406D1B" w14:textId="77777777" w:rsidR="00435036" w:rsidRPr="00155F0B" w:rsidRDefault="00435036" w:rsidP="00743388">
            <w:pPr>
              <w:jc w:val="right"/>
              <w:rPr>
                <w:rFonts w:ascii="Sylfaen" w:hAnsi="Sylfaen"/>
              </w:rPr>
            </w:pPr>
            <w:r w:rsidRPr="00155F0B">
              <w:rPr>
                <w:rFonts w:ascii="Sylfaen" w:hAnsi="Sylfaen"/>
              </w:rPr>
              <w:t>5,622.3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0A656B6" w14:textId="77777777" w:rsidR="00435036" w:rsidRPr="00155F0B" w:rsidRDefault="00435036" w:rsidP="00743388">
            <w:pPr>
              <w:jc w:val="right"/>
              <w:rPr>
                <w:rFonts w:ascii="Sylfaen" w:hAnsi="Sylfaen"/>
              </w:rPr>
            </w:pPr>
            <w:r w:rsidRPr="00155F0B">
              <w:rPr>
                <w:rFonts w:ascii="Sylfaen" w:hAnsi="Sylfaen"/>
              </w:rPr>
              <w:t>119.1</w:t>
            </w:r>
          </w:p>
        </w:tc>
      </w:tr>
      <w:tr w:rsidR="00435036" w:rsidRPr="00155F0B" w14:paraId="069796F2" w14:textId="77777777" w:rsidTr="003951CF">
        <w:trPr>
          <w:trHeight w:val="288"/>
        </w:trPr>
        <w:tc>
          <w:tcPr>
            <w:tcW w:w="4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74E137D" w14:textId="7D405C4D" w:rsidR="00435036" w:rsidRPr="00155F0B" w:rsidRDefault="00435036" w:rsidP="00743388">
            <w:pPr>
              <w:rPr>
                <w:rFonts w:ascii="Sylfaen" w:hAnsi="Sylfaen" w:cs="Arial"/>
                <w:b/>
                <w:bCs/>
                <w:lang w:val="en-US"/>
              </w:rPr>
            </w:pPr>
            <w:r w:rsidRPr="00155F0B">
              <w:rPr>
                <w:rFonts w:ascii="Sylfaen" w:hAnsi="Sylfaen" w:cs="Arial"/>
                <w:b/>
                <w:bCs/>
                <w:lang w:val="en-US"/>
              </w:rPr>
              <w:t xml:space="preserve">   </w:t>
            </w:r>
            <w:r w:rsidR="00714938">
              <w:rPr>
                <w:rFonts w:ascii="Sylfaen" w:hAnsi="Sylfaen" w:cs="Arial"/>
                <w:b/>
                <w:bCs/>
                <w:lang w:val="en-US"/>
              </w:rPr>
              <w:t xml:space="preserve">Sales revenue 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94E68C4" w14:textId="77777777" w:rsidR="00435036" w:rsidRPr="00155F0B" w:rsidRDefault="00435036" w:rsidP="00743388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155F0B">
              <w:rPr>
                <w:rFonts w:ascii="Sylfaen" w:hAnsi="Sylfaen" w:cs="Arial"/>
                <w:b/>
                <w:bCs/>
                <w:color w:val="000000"/>
                <w:lang w:val="ka-GE"/>
              </w:rPr>
              <w:t>80,385.0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016168C" w14:textId="77777777" w:rsidR="00435036" w:rsidRPr="00155F0B" w:rsidRDefault="00435036" w:rsidP="00743388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155F0B">
              <w:rPr>
                <w:rFonts w:ascii="Sylfaen" w:hAnsi="Sylfaen" w:cs="Arial"/>
                <w:b/>
                <w:bCs/>
                <w:color w:val="000000"/>
                <w:lang w:val="ka-GE"/>
              </w:rPr>
              <w:t>93,084.9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A6BCFB3" w14:textId="77777777" w:rsidR="00435036" w:rsidRPr="00155F0B" w:rsidRDefault="00435036" w:rsidP="00743388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155F0B">
              <w:rPr>
                <w:rFonts w:ascii="Sylfaen" w:hAnsi="Sylfaen" w:cs="Arial"/>
                <w:b/>
                <w:bCs/>
                <w:color w:val="000000"/>
                <w:lang w:val="ka-GE"/>
              </w:rPr>
              <w:t>12,699.9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50BF3E0" w14:textId="77777777" w:rsidR="00435036" w:rsidRPr="00155F0B" w:rsidRDefault="00435036" w:rsidP="00743388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155F0B">
              <w:rPr>
                <w:rFonts w:ascii="Sylfaen" w:hAnsi="Sylfaen" w:cs="Arial"/>
                <w:b/>
                <w:bCs/>
                <w:color w:val="000000"/>
                <w:lang w:val="ka-GE"/>
              </w:rPr>
              <w:t>115.8</w:t>
            </w:r>
          </w:p>
        </w:tc>
      </w:tr>
      <w:tr w:rsidR="00435036" w:rsidRPr="00155F0B" w14:paraId="629730AA" w14:textId="77777777" w:rsidTr="003951CF">
        <w:trPr>
          <w:trHeight w:val="288"/>
        </w:trPr>
        <w:tc>
          <w:tcPr>
            <w:tcW w:w="4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08668BB" w14:textId="178BD29A" w:rsidR="00435036" w:rsidRPr="00155F0B" w:rsidRDefault="00435036" w:rsidP="00743388">
            <w:pPr>
              <w:rPr>
                <w:rFonts w:ascii="Sylfaen" w:hAnsi="Sylfaen" w:cs="Arial"/>
                <w:b/>
                <w:bCs/>
                <w:lang w:val="en-US"/>
              </w:rPr>
            </w:pPr>
            <w:r w:rsidRPr="00155F0B">
              <w:rPr>
                <w:rFonts w:ascii="Sylfaen" w:hAnsi="Sylfaen" w:cs="Arial"/>
                <w:b/>
                <w:bCs/>
                <w:lang w:val="en-US"/>
              </w:rPr>
              <w:t xml:space="preserve">       </w:t>
            </w:r>
            <w:r w:rsidR="00714938">
              <w:rPr>
                <w:rFonts w:ascii="Sylfaen" w:hAnsi="Sylfaen" w:cs="Arial"/>
                <w:b/>
                <w:bCs/>
                <w:lang w:val="en-US"/>
              </w:rPr>
              <w:t>A</w:t>
            </w:r>
            <w:r w:rsidR="00714938" w:rsidRPr="00ED7DDF">
              <w:rPr>
                <w:rFonts w:ascii="Sylfaen" w:hAnsi="Sylfaen" w:cs="Sylfaen"/>
                <w:b/>
                <w:bCs/>
                <w:sz w:val="22"/>
                <w:szCs w:val="22"/>
                <w:lang w:val="en-US"/>
              </w:rPr>
              <w:t>dministrative and other fees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F6C84DB" w14:textId="77777777" w:rsidR="00435036" w:rsidRPr="00155F0B" w:rsidRDefault="00435036" w:rsidP="00743388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155F0B">
              <w:rPr>
                <w:rFonts w:ascii="Sylfaen" w:hAnsi="Sylfaen" w:cs="Arial"/>
                <w:b/>
                <w:bCs/>
                <w:color w:val="000000"/>
                <w:lang w:val="ka-GE"/>
              </w:rPr>
              <w:t>76,385.0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131A4DE" w14:textId="77777777" w:rsidR="00435036" w:rsidRPr="00155F0B" w:rsidRDefault="00435036" w:rsidP="00743388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155F0B">
              <w:rPr>
                <w:rFonts w:ascii="Sylfaen" w:hAnsi="Sylfaen" w:cs="Arial"/>
                <w:b/>
                <w:bCs/>
                <w:color w:val="000000"/>
                <w:lang w:val="ka-GE"/>
              </w:rPr>
              <w:t>89,086.1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88EBFC0" w14:textId="77777777" w:rsidR="00435036" w:rsidRPr="00155F0B" w:rsidRDefault="00435036" w:rsidP="00743388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155F0B">
              <w:rPr>
                <w:rFonts w:ascii="Sylfaen" w:hAnsi="Sylfaen" w:cs="Arial"/>
                <w:b/>
                <w:bCs/>
                <w:color w:val="000000"/>
                <w:lang w:val="ka-GE"/>
              </w:rPr>
              <w:t>12,701.1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75F0032" w14:textId="77777777" w:rsidR="00435036" w:rsidRPr="00155F0B" w:rsidRDefault="00435036" w:rsidP="00743388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155F0B">
              <w:rPr>
                <w:rFonts w:ascii="Sylfaen" w:hAnsi="Sylfaen" w:cs="Arial"/>
                <w:b/>
                <w:bCs/>
                <w:color w:val="000000"/>
                <w:lang w:val="ka-GE"/>
              </w:rPr>
              <w:t>116.6</w:t>
            </w:r>
          </w:p>
        </w:tc>
      </w:tr>
      <w:tr w:rsidR="00435036" w:rsidRPr="00155F0B" w14:paraId="6284D78D" w14:textId="77777777" w:rsidTr="003951CF">
        <w:trPr>
          <w:trHeight w:val="288"/>
        </w:trPr>
        <w:tc>
          <w:tcPr>
            <w:tcW w:w="4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D32D3EE" w14:textId="5A66A7BE" w:rsidR="00435036" w:rsidRPr="00155F0B" w:rsidRDefault="00435036" w:rsidP="00743388">
            <w:pPr>
              <w:ind w:firstLineChars="128" w:firstLine="307"/>
              <w:rPr>
                <w:rFonts w:ascii="Sylfaen" w:hAnsi="Sylfaen" w:cs="Arial"/>
                <w:lang w:val="en-US"/>
              </w:rPr>
            </w:pPr>
            <w:r w:rsidRPr="00155F0B">
              <w:rPr>
                <w:rFonts w:ascii="Sylfaen" w:hAnsi="Sylfaen" w:cs="Arial"/>
                <w:lang w:val="en-US"/>
              </w:rPr>
              <w:t xml:space="preserve">     </w:t>
            </w:r>
            <w:r w:rsidR="00714938">
              <w:rPr>
                <w:rFonts w:ascii="Sylfaen" w:hAnsi="Sylfaen" w:cs="Sylfaen"/>
                <w:sz w:val="22"/>
                <w:szCs w:val="22"/>
                <w:lang w:val="en-US"/>
              </w:rPr>
              <w:t>L</w:t>
            </w:r>
            <w:r w:rsidR="00714938" w:rsidRPr="00ED7DDF">
              <w:rPr>
                <w:rFonts w:ascii="Sylfaen" w:hAnsi="Sylfaen" w:cs="Sylfaen"/>
                <w:sz w:val="22"/>
                <w:szCs w:val="22"/>
                <w:lang w:val="ka-GE"/>
              </w:rPr>
              <w:t>icensing</w:t>
            </w:r>
            <w:r w:rsidR="00714938" w:rsidRPr="00ED7DDF">
              <w:rPr>
                <w:rFonts w:ascii="Sylfaen" w:hAnsi="Sylfaen" w:cs="Arial"/>
                <w:sz w:val="22"/>
                <w:szCs w:val="22"/>
                <w:lang w:val="en-US"/>
              </w:rPr>
              <w:t xml:space="preserve"> fee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1F93A11" w14:textId="77777777" w:rsidR="00435036" w:rsidRPr="00155F0B" w:rsidRDefault="00435036" w:rsidP="00743388">
            <w:pPr>
              <w:jc w:val="right"/>
              <w:rPr>
                <w:rFonts w:ascii="Sylfaen" w:hAnsi="Sylfaen"/>
              </w:rPr>
            </w:pPr>
            <w:r w:rsidRPr="00155F0B">
              <w:rPr>
                <w:rFonts w:ascii="Sylfaen" w:hAnsi="Sylfaen"/>
              </w:rPr>
              <w:t>585.0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135412B" w14:textId="77777777" w:rsidR="00435036" w:rsidRPr="00155F0B" w:rsidRDefault="00435036" w:rsidP="00743388">
            <w:pPr>
              <w:jc w:val="right"/>
              <w:rPr>
                <w:rFonts w:ascii="Sylfaen" w:hAnsi="Sylfaen"/>
              </w:rPr>
            </w:pPr>
            <w:r w:rsidRPr="00155F0B">
              <w:rPr>
                <w:rFonts w:ascii="Sylfaen" w:hAnsi="Sylfaen"/>
              </w:rPr>
              <w:t>551.9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311E1CC" w14:textId="77777777" w:rsidR="00435036" w:rsidRPr="00155F0B" w:rsidRDefault="00435036" w:rsidP="00743388">
            <w:pPr>
              <w:jc w:val="right"/>
              <w:rPr>
                <w:rFonts w:ascii="Sylfaen" w:hAnsi="Sylfaen"/>
              </w:rPr>
            </w:pPr>
            <w:r w:rsidRPr="00155F0B">
              <w:rPr>
                <w:rFonts w:ascii="Sylfaen" w:hAnsi="Sylfaen"/>
              </w:rPr>
              <w:t>-33.1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0100B0D" w14:textId="77777777" w:rsidR="00435036" w:rsidRPr="00155F0B" w:rsidRDefault="00435036" w:rsidP="00743388">
            <w:pPr>
              <w:jc w:val="right"/>
              <w:rPr>
                <w:rFonts w:ascii="Sylfaen" w:hAnsi="Sylfaen"/>
              </w:rPr>
            </w:pPr>
            <w:r w:rsidRPr="00155F0B">
              <w:rPr>
                <w:rFonts w:ascii="Sylfaen" w:hAnsi="Sylfaen"/>
              </w:rPr>
              <w:t>94.3</w:t>
            </w:r>
          </w:p>
        </w:tc>
      </w:tr>
      <w:tr w:rsidR="00435036" w:rsidRPr="00155F0B" w14:paraId="719A3E4C" w14:textId="77777777" w:rsidTr="003951CF">
        <w:trPr>
          <w:trHeight w:val="288"/>
        </w:trPr>
        <w:tc>
          <w:tcPr>
            <w:tcW w:w="4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D4E274C" w14:textId="14AD02BE" w:rsidR="00435036" w:rsidRPr="00155F0B" w:rsidRDefault="00435036" w:rsidP="00743388">
            <w:pPr>
              <w:ind w:firstLineChars="128" w:firstLine="307"/>
              <w:rPr>
                <w:rFonts w:ascii="Sylfaen" w:hAnsi="Sylfaen" w:cs="Arial"/>
                <w:lang w:val="en-US"/>
              </w:rPr>
            </w:pPr>
            <w:r w:rsidRPr="00155F0B">
              <w:rPr>
                <w:rFonts w:ascii="Sylfaen" w:hAnsi="Sylfaen" w:cs="Arial"/>
                <w:lang w:val="en-US"/>
              </w:rPr>
              <w:t xml:space="preserve">     </w:t>
            </w:r>
            <w:r w:rsidR="00714938">
              <w:rPr>
                <w:rFonts w:ascii="Sylfaen" w:hAnsi="Sylfaen" w:cs="Arial"/>
                <w:sz w:val="22"/>
                <w:szCs w:val="22"/>
                <w:lang w:val="en-US"/>
              </w:rPr>
              <w:t>Permit fee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A4657BD" w14:textId="77777777" w:rsidR="00435036" w:rsidRPr="00155F0B" w:rsidRDefault="00435036" w:rsidP="00743388">
            <w:pPr>
              <w:jc w:val="right"/>
              <w:rPr>
                <w:rFonts w:ascii="Sylfaen" w:hAnsi="Sylfaen"/>
              </w:rPr>
            </w:pPr>
            <w:r w:rsidRPr="00155F0B">
              <w:rPr>
                <w:rFonts w:ascii="Sylfaen" w:hAnsi="Sylfaen"/>
              </w:rPr>
              <w:t>46,400.0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7A0D24A" w14:textId="77777777" w:rsidR="00435036" w:rsidRPr="00155F0B" w:rsidRDefault="00435036" w:rsidP="00743388">
            <w:pPr>
              <w:jc w:val="right"/>
              <w:rPr>
                <w:rFonts w:ascii="Sylfaen" w:hAnsi="Sylfaen"/>
              </w:rPr>
            </w:pPr>
            <w:r w:rsidRPr="00155F0B">
              <w:rPr>
                <w:rFonts w:ascii="Sylfaen" w:hAnsi="Sylfaen"/>
              </w:rPr>
              <w:t>57,317.6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FB0388C" w14:textId="77777777" w:rsidR="00435036" w:rsidRPr="00155F0B" w:rsidRDefault="00435036" w:rsidP="00743388">
            <w:pPr>
              <w:jc w:val="right"/>
              <w:rPr>
                <w:rFonts w:ascii="Sylfaen" w:hAnsi="Sylfaen"/>
              </w:rPr>
            </w:pPr>
            <w:r w:rsidRPr="00155F0B">
              <w:rPr>
                <w:rFonts w:ascii="Sylfaen" w:hAnsi="Sylfaen"/>
              </w:rPr>
              <w:t>10,917.6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67640A1" w14:textId="77777777" w:rsidR="00435036" w:rsidRPr="00155F0B" w:rsidRDefault="00435036" w:rsidP="00743388">
            <w:pPr>
              <w:jc w:val="right"/>
              <w:rPr>
                <w:rFonts w:ascii="Sylfaen" w:hAnsi="Sylfaen"/>
              </w:rPr>
            </w:pPr>
            <w:r w:rsidRPr="00155F0B">
              <w:rPr>
                <w:rFonts w:ascii="Sylfaen" w:hAnsi="Sylfaen"/>
              </w:rPr>
              <w:t>123.5</w:t>
            </w:r>
          </w:p>
        </w:tc>
      </w:tr>
      <w:tr w:rsidR="00435036" w:rsidRPr="00155F0B" w14:paraId="52D79A01" w14:textId="77777777" w:rsidTr="003951CF">
        <w:trPr>
          <w:trHeight w:val="288"/>
        </w:trPr>
        <w:tc>
          <w:tcPr>
            <w:tcW w:w="4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554D355" w14:textId="73277C8F" w:rsidR="00435036" w:rsidRPr="00155F0B" w:rsidRDefault="00435036" w:rsidP="00743388">
            <w:pPr>
              <w:ind w:firstLineChars="128" w:firstLine="307"/>
              <w:rPr>
                <w:rFonts w:ascii="Sylfaen" w:hAnsi="Sylfaen" w:cs="Arial"/>
                <w:lang w:val="en-US"/>
              </w:rPr>
            </w:pPr>
            <w:r w:rsidRPr="00155F0B">
              <w:rPr>
                <w:rFonts w:ascii="Sylfaen" w:hAnsi="Sylfaen" w:cs="Arial"/>
                <w:lang w:val="en-US"/>
              </w:rPr>
              <w:t xml:space="preserve">     </w:t>
            </w:r>
            <w:r w:rsidR="00714938" w:rsidRPr="00AB73CA">
              <w:rPr>
                <w:rFonts w:ascii="Sylfaen" w:hAnsi="Sylfaen" w:cs="Arial"/>
                <w:sz w:val="22"/>
                <w:szCs w:val="22"/>
                <w:lang w:val="en-US"/>
              </w:rPr>
              <w:t>Registration fee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23C491B" w14:textId="77777777" w:rsidR="00435036" w:rsidRPr="00155F0B" w:rsidRDefault="00435036" w:rsidP="00743388">
            <w:pPr>
              <w:jc w:val="right"/>
              <w:rPr>
                <w:rFonts w:ascii="Sylfaen" w:hAnsi="Sylfaen"/>
              </w:rPr>
            </w:pPr>
            <w:r w:rsidRPr="00155F0B">
              <w:rPr>
                <w:rFonts w:ascii="Sylfaen" w:hAnsi="Sylfaen"/>
              </w:rPr>
              <w:t>2,000.0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DCD79DC" w14:textId="77777777" w:rsidR="00435036" w:rsidRPr="00155F0B" w:rsidRDefault="00435036" w:rsidP="00743388">
            <w:pPr>
              <w:jc w:val="right"/>
              <w:rPr>
                <w:rFonts w:ascii="Sylfaen" w:hAnsi="Sylfaen"/>
              </w:rPr>
            </w:pPr>
            <w:r w:rsidRPr="00155F0B">
              <w:rPr>
                <w:rFonts w:ascii="Sylfaen" w:hAnsi="Sylfaen"/>
              </w:rPr>
              <w:t>2,071.2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EC8B9BA" w14:textId="77777777" w:rsidR="00435036" w:rsidRPr="00155F0B" w:rsidRDefault="00435036" w:rsidP="00743388">
            <w:pPr>
              <w:jc w:val="right"/>
              <w:rPr>
                <w:rFonts w:ascii="Sylfaen" w:hAnsi="Sylfaen"/>
              </w:rPr>
            </w:pPr>
            <w:r w:rsidRPr="00155F0B">
              <w:rPr>
                <w:rFonts w:ascii="Sylfaen" w:hAnsi="Sylfaen"/>
              </w:rPr>
              <w:t>71.2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589CF04" w14:textId="77777777" w:rsidR="00435036" w:rsidRPr="00155F0B" w:rsidRDefault="00435036" w:rsidP="00743388">
            <w:pPr>
              <w:jc w:val="right"/>
              <w:rPr>
                <w:rFonts w:ascii="Sylfaen" w:hAnsi="Sylfaen"/>
              </w:rPr>
            </w:pPr>
            <w:r w:rsidRPr="00155F0B">
              <w:rPr>
                <w:rFonts w:ascii="Sylfaen" w:hAnsi="Sylfaen"/>
              </w:rPr>
              <w:t>103.6</w:t>
            </w:r>
          </w:p>
        </w:tc>
      </w:tr>
      <w:tr w:rsidR="00435036" w:rsidRPr="00155F0B" w14:paraId="49AB1C3D" w14:textId="77777777" w:rsidTr="003951CF">
        <w:trPr>
          <w:trHeight w:val="288"/>
        </w:trPr>
        <w:tc>
          <w:tcPr>
            <w:tcW w:w="4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43BF221" w14:textId="022C246A" w:rsidR="00435036" w:rsidRPr="00155F0B" w:rsidRDefault="00435036" w:rsidP="00743388">
            <w:pPr>
              <w:ind w:firstLineChars="128" w:firstLine="307"/>
              <w:rPr>
                <w:rFonts w:ascii="Sylfaen" w:hAnsi="Sylfaen" w:cs="Arial"/>
                <w:lang w:val="en-US"/>
              </w:rPr>
            </w:pPr>
            <w:r w:rsidRPr="00155F0B">
              <w:rPr>
                <w:rFonts w:ascii="Sylfaen" w:hAnsi="Sylfaen" w:cs="Arial"/>
                <w:lang w:val="en-US"/>
              </w:rPr>
              <w:lastRenderedPageBreak/>
              <w:t xml:space="preserve">     </w:t>
            </w:r>
            <w:r w:rsidR="00714938" w:rsidRPr="007E6A52">
              <w:rPr>
                <w:rFonts w:ascii="Sylfaen" w:hAnsi="Sylfaen" w:cs="Arial"/>
                <w:sz w:val="22"/>
                <w:szCs w:val="22"/>
                <w:lang w:val="en-US"/>
              </w:rPr>
              <w:t>State duty</w:t>
            </w:r>
            <w:r w:rsidRPr="00155F0B">
              <w:rPr>
                <w:rFonts w:ascii="Sylfaen" w:hAnsi="Sylfaen" w:cs="Arial"/>
                <w:lang w:val="en-US"/>
              </w:rPr>
              <w:t xml:space="preserve"> 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AC4A6B0" w14:textId="77777777" w:rsidR="00435036" w:rsidRPr="00155F0B" w:rsidRDefault="00435036" w:rsidP="00743388">
            <w:pPr>
              <w:jc w:val="right"/>
              <w:rPr>
                <w:rFonts w:ascii="Sylfaen" w:hAnsi="Sylfaen"/>
              </w:rPr>
            </w:pPr>
            <w:r w:rsidRPr="00155F0B">
              <w:rPr>
                <w:rFonts w:ascii="Sylfaen" w:hAnsi="Sylfaen"/>
              </w:rPr>
              <w:t>24,000.0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53BB1CF" w14:textId="77777777" w:rsidR="00435036" w:rsidRPr="00155F0B" w:rsidRDefault="00435036" w:rsidP="00743388">
            <w:pPr>
              <w:jc w:val="right"/>
              <w:rPr>
                <w:rFonts w:ascii="Sylfaen" w:hAnsi="Sylfaen"/>
              </w:rPr>
            </w:pPr>
            <w:r w:rsidRPr="00155F0B">
              <w:rPr>
                <w:rFonts w:ascii="Sylfaen" w:hAnsi="Sylfaen"/>
              </w:rPr>
              <w:t>25,521.0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E21466A" w14:textId="77777777" w:rsidR="00435036" w:rsidRPr="00155F0B" w:rsidRDefault="00435036" w:rsidP="00743388">
            <w:pPr>
              <w:jc w:val="right"/>
              <w:rPr>
                <w:rFonts w:ascii="Sylfaen" w:hAnsi="Sylfaen"/>
              </w:rPr>
            </w:pPr>
            <w:r w:rsidRPr="00155F0B">
              <w:rPr>
                <w:rFonts w:ascii="Sylfaen" w:hAnsi="Sylfaen"/>
              </w:rPr>
              <w:t>1,521.0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D971FC9" w14:textId="77777777" w:rsidR="00435036" w:rsidRPr="00155F0B" w:rsidRDefault="00435036" w:rsidP="00743388">
            <w:pPr>
              <w:jc w:val="right"/>
              <w:rPr>
                <w:rFonts w:ascii="Sylfaen" w:hAnsi="Sylfaen"/>
              </w:rPr>
            </w:pPr>
            <w:r w:rsidRPr="00155F0B">
              <w:rPr>
                <w:rFonts w:ascii="Sylfaen" w:hAnsi="Sylfaen"/>
              </w:rPr>
              <w:t>106.3</w:t>
            </w:r>
          </w:p>
        </w:tc>
      </w:tr>
      <w:tr w:rsidR="00435036" w:rsidRPr="00155F0B" w14:paraId="0345DF8E" w14:textId="77777777" w:rsidTr="003951CF">
        <w:trPr>
          <w:trHeight w:val="288"/>
        </w:trPr>
        <w:tc>
          <w:tcPr>
            <w:tcW w:w="4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4672F2B" w14:textId="0BD854B9" w:rsidR="00435036" w:rsidRPr="00155F0B" w:rsidRDefault="00435036" w:rsidP="00743388">
            <w:pPr>
              <w:ind w:firstLineChars="128" w:firstLine="307"/>
              <w:rPr>
                <w:rFonts w:ascii="Sylfaen" w:hAnsi="Sylfaen" w:cs="Arial"/>
                <w:lang w:val="en-US"/>
              </w:rPr>
            </w:pPr>
            <w:r w:rsidRPr="00155F0B">
              <w:rPr>
                <w:rFonts w:ascii="Sylfaen" w:hAnsi="Sylfaen" w:cs="Arial"/>
                <w:lang w:val="en-US"/>
              </w:rPr>
              <w:t xml:space="preserve">     </w:t>
            </w:r>
            <w:r w:rsidR="00714938">
              <w:rPr>
                <w:rFonts w:ascii="Sylfaen" w:hAnsi="Sylfaen" w:cs="Arial"/>
                <w:sz w:val="22"/>
                <w:szCs w:val="22"/>
                <w:lang w:val="en-US"/>
              </w:rPr>
              <w:t>Consular fee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5896AC0" w14:textId="77777777" w:rsidR="00435036" w:rsidRPr="00155F0B" w:rsidRDefault="00435036" w:rsidP="00743388">
            <w:pPr>
              <w:jc w:val="right"/>
              <w:rPr>
                <w:rFonts w:ascii="Sylfaen" w:hAnsi="Sylfaen"/>
              </w:rPr>
            </w:pPr>
            <w:r w:rsidRPr="00155F0B">
              <w:rPr>
                <w:rFonts w:ascii="Sylfaen" w:hAnsi="Sylfaen"/>
              </w:rPr>
              <w:t>1,700.0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3D11154" w14:textId="77777777" w:rsidR="00435036" w:rsidRPr="00155F0B" w:rsidRDefault="00435036" w:rsidP="00743388">
            <w:pPr>
              <w:jc w:val="right"/>
              <w:rPr>
                <w:rFonts w:ascii="Sylfaen" w:hAnsi="Sylfaen"/>
              </w:rPr>
            </w:pPr>
            <w:r w:rsidRPr="00155F0B">
              <w:rPr>
                <w:rFonts w:ascii="Sylfaen" w:hAnsi="Sylfaen"/>
              </w:rPr>
              <w:t>1,825.5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692AB97" w14:textId="77777777" w:rsidR="00435036" w:rsidRPr="00155F0B" w:rsidRDefault="00435036" w:rsidP="00743388">
            <w:pPr>
              <w:jc w:val="right"/>
              <w:rPr>
                <w:rFonts w:ascii="Sylfaen" w:hAnsi="Sylfaen"/>
              </w:rPr>
            </w:pPr>
            <w:r w:rsidRPr="00155F0B">
              <w:rPr>
                <w:rFonts w:ascii="Sylfaen" w:hAnsi="Sylfaen"/>
              </w:rPr>
              <w:t>125.5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3CDA52A" w14:textId="77777777" w:rsidR="00435036" w:rsidRPr="00155F0B" w:rsidRDefault="00435036" w:rsidP="00743388">
            <w:pPr>
              <w:jc w:val="right"/>
              <w:rPr>
                <w:rFonts w:ascii="Sylfaen" w:hAnsi="Sylfaen"/>
              </w:rPr>
            </w:pPr>
            <w:r w:rsidRPr="00155F0B">
              <w:rPr>
                <w:rFonts w:ascii="Sylfaen" w:hAnsi="Sylfaen"/>
              </w:rPr>
              <w:t>107.4</w:t>
            </w:r>
          </w:p>
        </w:tc>
      </w:tr>
      <w:tr w:rsidR="00435036" w:rsidRPr="00155F0B" w14:paraId="481E3E7E" w14:textId="77777777" w:rsidTr="003951CF">
        <w:trPr>
          <w:trHeight w:val="288"/>
        </w:trPr>
        <w:tc>
          <w:tcPr>
            <w:tcW w:w="4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A9DECE8" w14:textId="75091874" w:rsidR="00435036" w:rsidRPr="00155F0B" w:rsidRDefault="00435036" w:rsidP="00743388">
            <w:pPr>
              <w:ind w:firstLineChars="128" w:firstLine="307"/>
              <w:rPr>
                <w:rFonts w:ascii="Sylfaen" w:hAnsi="Sylfaen" w:cs="Arial"/>
                <w:lang w:val="en-US"/>
              </w:rPr>
            </w:pPr>
            <w:r w:rsidRPr="00155F0B">
              <w:rPr>
                <w:rFonts w:ascii="Sylfaen" w:hAnsi="Sylfaen" w:cs="Arial"/>
                <w:lang w:val="en-US"/>
              </w:rPr>
              <w:t xml:space="preserve">     </w:t>
            </w:r>
            <w:r w:rsidR="00714938" w:rsidRPr="004C40F9">
              <w:rPr>
                <w:rFonts w:ascii="Sylfaen" w:hAnsi="Sylfaen" w:cs="Arial"/>
                <w:sz w:val="22"/>
                <w:szCs w:val="22"/>
                <w:lang w:val="en-US"/>
              </w:rPr>
              <w:t xml:space="preserve">Military </w:t>
            </w:r>
            <w:r w:rsidR="00714938">
              <w:rPr>
                <w:rFonts w:ascii="Sylfaen" w:hAnsi="Sylfaen" w:cs="Arial"/>
                <w:sz w:val="22"/>
                <w:szCs w:val="22"/>
                <w:lang w:val="en-US"/>
              </w:rPr>
              <w:t>s</w:t>
            </w:r>
            <w:r w:rsidR="00714938" w:rsidRPr="004C40F9">
              <w:rPr>
                <w:rFonts w:ascii="Sylfaen" w:hAnsi="Sylfaen" w:cs="Arial"/>
                <w:sz w:val="22"/>
                <w:szCs w:val="22"/>
                <w:lang w:val="en-US"/>
              </w:rPr>
              <w:t xml:space="preserve">ervice </w:t>
            </w:r>
            <w:r w:rsidR="00714938">
              <w:rPr>
                <w:rFonts w:ascii="Sylfaen" w:hAnsi="Sylfaen" w:cs="Arial"/>
                <w:sz w:val="22"/>
                <w:szCs w:val="22"/>
                <w:lang w:val="en-US"/>
              </w:rPr>
              <w:t>d</w:t>
            </w:r>
            <w:r w:rsidR="00714938" w:rsidRPr="004C40F9">
              <w:rPr>
                <w:rFonts w:ascii="Sylfaen" w:hAnsi="Sylfaen" w:cs="Arial"/>
                <w:sz w:val="22"/>
                <w:szCs w:val="22"/>
                <w:lang w:val="en-US"/>
              </w:rPr>
              <w:t xml:space="preserve">elay </w:t>
            </w:r>
            <w:r w:rsidR="00714938">
              <w:rPr>
                <w:rFonts w:ascii="Sylfaen" w:hAnsi="Sylfaen" w:cs="Arial"/>
                <w:sz w:val="22"/>
                <w:szCs w:val="22"/>
                <w:lang w:val="en-US"/>
              </w:rPr>
              <w:t>f</w:t>
            </w:r>
            <w:r w:rsidR="00714938" w:rsidRPr="004C40F9">
              <w:rPr>
                <w:rFonts w:ascii="Sylfaen" w:hAnsi="Sylfaen" w:cs="Arial"/>
                <w:sz w:val="22"/>
                <w:szCs w:val="22"/>
                <w:lang w:val="en-US"/>
              </w:rPr>
              <w:t>ee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7963B1B" w14:textId="77777777" w:rsidR="00435036" w:rsidRPr="00155F0B" w:rsidRDefault="00435036" w:rsidP="00743388">
            <w:pPr>
              <w:jc w:val="right"/>
              <w:rPr>
                <w:rFonts w:ascii="Sylfaen" w:hAnsi="Sylfaen"/>
              </w:rPr>
            </w:pPr>
            <w:r w:rsidRPr="00155F0B">
              <w:rPr>
                <w:rFonts w:ascii="Sylfaen" w:hAnsi="Sylfaen"/>
              </w:rPr>
              <w:t>1,000.0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966357B" w14:textId="77777777" w:rsidR="00435036" w:rsidRPr="00155F0B" w:rsidRDefault="00435036" w:rsidP="00743388">
            <w:pPr>
              <w:jc w:val="right"/>
              <w:rPr>
                <w:rFonts w:ascii="Sylfaen" w:hAnsi="Sylfaen"/>
              </w:rPr>
            </w:pPr>
            <w:r w:rsidRPr="00155F0B">
              <w:rPr>
                <w:rFonts w:ascii="Sylfaen" w:hAnsi="Sylfaen"/>
              </w:rPr>
              <w:t>1,051.35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11E6BC6" w14:textId="77777777" w:rsidR="00435036" w:rsidRPr="00155F0B" w:rsidRDefault="00435036" w:rsidP="00743388">
            <w:pPr>
              <w:jc w:val="right"/>
              <w:rPr>
                <w:rFonts w:ascii="Sylfaen" w:hAnsi="Sylfaen"/>
              </w:rPr>
            </w:pPr>
            <w:r w:rsidRPr="00155F0B">
              <w:rPr>
                <w:rFonts w:ascii="Sylfaen" w:hAnsi="Sylfaen"/>
              </w:rPr>
              <w:t>51.3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7197EB2" w14:textId="77777777" w:rsidR="00435036" w:rsidRPr="00155F0B" w:rsidRDefault="00435036" w:rsidP="00743388">
            <w:pPr>
              <w:jc w:val="right"/>
              <w:rPr>
                <w:rFonts w:ascii="Sylfaen" w:hAnsi="Sylfaen"/>
              </w:rPr>
            </w:pPr>
            <w:r w:rsidRPr="00155F0B">
              <w:rPr>
                <w:rFonts w:ascii="Sylfaen" w:hAnsi="Sylfaen"/>
              </w:rPr>
              <w:t>105.1</w:t>
            </w:r>
          </w:p>
        </w:tc>
      </w:tr>
      <w:tr w:rsidR="00435036" w:rsidRPr="00155F0B" w14:paraId="77CDF3F5" w14:textId="77777777" w:rsidTr="003951CF">
        <w:trPr>
          <w:trHeight w:val="288"/>
        </w:trPr>
        <w:tc>
          <w:tcPr>
            <w:tcW w:w="4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B503AB8" w14:textId="26A1A259" w:rsidR="00435036" w:rsidRPr="00155F0B" w:rsidRDefault="00714938" w:rsidP="00743388">
            <w:pPr>
              <w:ind w:firstLineChars="128" w:firstLine="282"/>
              <w:rPr>
                <w:rFonts w:ascii="Sylfaen" w:hAnsi="Sylfaen" w:cs="Arial"/>
                <w:lang w:val="en-US"/>
              </w:rPr>
            </w:pPr>
            <w:r>
              <w:rPr>
                <w:rFonts w:ascii="Sylfaen" w:hAnsi="Sylfaen" w:cs="Arial"/>
                <w:sz w:val="22"/>
                <w:szCs w:val="22"/>
                <w:lang w:val="en-US"/>
              </w:rPr>
              <w:t>Other</w:t>
            </w:r>
            <w:r w:rsidRPr="00D23E8D">
              <w:rPr>
                <w:rFonts w:ascii="Sylfaen" w:hAnsi="Sylfaen" w:cs="Arial"/>
                <w:sz w:val="22"/>
                <w:szCs w:val="22"/>
                <w:lang w:val="en-US"/>
              </w:rPr>
              <w:t xml:space="preserve"> unclassified fees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FE9819A" w14:textId="77777777" w:rsidR="00435036" w:rsidRPr="00155F0B" w:rsidRDefault="00435036" w:rsidP="00743388">
            <w:pPr>
              <w:jc w:val="right"/>
              <w:rPr>
                <w:rFonts w:ascii="Sylfaen" w:hAnsi="Sylfaen"/>
              </w:rPr>
            </w:pPr>
            <w:r w:rsidRPr="00155F0B">
              <w:rPr>
                <w:rFonts w:ascii="Sylfaen" w:hAnsi="Sylfaen"/>
              </w:rPr>
              <w:t>700.0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C1DEC34" w14:textId="77777777" w:rsidR="00435036" w:rsidRPr="00155F0B" w:rsidRDefault="00435036" w:rsidP="00743388">
            <w:pPr>
              <w:jc w:val="right"/>
              <w:rPr>
                <w:rFonts w:ascii="Sylfaen" w:hAnsi="Sylfaen"/>
              </w:rPr>
            </w:pPr>
            <w:r w:rsidRPr="00155F0B">
              <w:rPr>
                <w:rFonts w:ascii="Sylfaen" w:hAnsi="Sylfaen"/>
              </w:rPr>
              <w:t>747.6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2FB5903" w14:textId="77777777" w:rsidR="00435036" w:rsidRPr="00155F0B" w:rsidRDefault="00435036" w:rsidP="00743388">
            <w:pPr>
              <w:jc w:val="right"/>
              <w:rPr>
                <w:rFonts w:ascii="Sylfaen" w:hAnsi="Sylfaen"/>
              </w:rPr>
            </w:pPr>
            <w:r w:rsidRPr="00155F0B">
              <w:rPr>
                <w:rFonts w:ascii="Sylfaen" w:hAnsi="Sylfaen"/>
              </w:rPr>
              <w:t>47.6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F92A4ED" w14:textId="77777777" w:rsidR="00435036" w:rsidRPr="00155F0B" w:rsidRDefault="00435036" w:rsidP="00743388">
            <w:pPr>
              <w:jc w:val="right"/>
              <w:rPr>
                <w:rFonts w:ascii="Sylfaen" w:hAnsi="Sylfaen"/>
              </w:rPr>
            </w:pPr>
            <w:r w:rsidRPr="00155F0B">
              <w:rPr>
                <w:rFonts w:ascii="Sylfaen" w:hAnsi="Sylfaen"/>
              </w:rPr>
              <w:t>106.8</w:t>
            </w:r>
          </w:p>
        </w:tc>
      </w:tr>
      <w:tr w:rsidR="00435036" w:rsidRPr="00155F0B" w14:paraId="2703C439" w14:textId="77777777" w:rsidTr="003951CF">
        <w:trPr>
          <w:trHeight w:val="288"/>
        </w:trPr>
        <w:tc>
          <w:tcPr>
            <w:tcW w:w="4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314F25E" w14:textId="1910E3D8" w:rsidR="00435036" w:rsidRPr="007E6A52" w:rsidRDefault="007E6A52" w:rsidP="00743388">
            <w:pPr>
              <w:ind w:firstLineChars="172" w:firstLine="414"/>
              <w:rPr>
                <w:rFonts w:ascii="Sylfaen" w:hAnsi="Sylfaen" w:cs="Arial"/>
                <w:lang w:val="en-US"/>
              </w:rPr>
            </w:pPr>
            <w:r>
              <w:rPr>
                <w:rFonts w:ascii="Sylfaen" w:hAnsi="Sylfaen" w:cs="Arial"/>
                <w:b/>
                <w:bCs/>
                <w:lang w:val="en-US"/>
              </w:rPr>
              <w:t xml:space="preserve">Goods </w:t>
            </w:r>
            <w:r w:rsidRPr="00426CDF"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and services sold with non-market terms and conditions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5A2DD6F" w14:textId="77777777" w:rsidR="00435036" w:rsidRPr="00155F0B" w:rsidRDefault="00435036" w:rsidP="00743388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155F0B">
              <w:rPr>
                <w:rFonts w:ascii="Sylfaen" w:hAnsi="Sylfaen" w:cs="Arial"/>
                <w:b/>
                <w:bCs/>
                <w:color w:val="000000"/>
                <w:lang w:val="ka-GE"/>
              </w:rPr>
              <w:t>4,000.0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415CAA3" w14:textId="77777777" w:rsidR="00435036" w:rsidRPr="00155F0B" w:rsidRDefault="00435036" w:rsidP="00743388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155F0B">
              <w:rPr>
                <w:rFonts w:ascii="Sylfaen" w:hAnsi="Sylfaen" w:cs="Arial"/>
                <w:b/>
                <w:bCs/>
                <w:color w:val="000000"/>
                <w:lang w:val="ka-GE"/>
              </w:rPr>
              <w:t>3,998.8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30B847E" w14:textId="77777777" w:rsidR="00435036" w:rsidRPr="00155F0B" w:rsidRDefault="00435036" w:rsidP="00743388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155F0B">
              <w:rPr>
                <w:rFonts w:ascii="Sylfaen" w:hAnsi="Sylfaen" w:cs="Arial"/>
                <w:b/>
                <w:bCs/>
                <w:color w:val="000000"/>
                <w:lang w:val="ka-GE"/>
              </w:rPr>
              <w:t>-1.2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BE68EDF" w14:textId="77777777" w:rsidR="00435036" w:rsidRPr="00155F0B" w:rsidRDefault="00435036" w:rsidP="00743388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155F0B">
              <w:rPr>
                <w:rFonts w:ascii="Sylfaen" w:hAnsi="Sylfaen" w:cs="Arial"/>
                <w:b/>
                <w:bCs/>
                <w:color w:val="000000"/>
                <w:lang w:val="ka-GE"/>
              </w:rPr>
              <w:t>100.0</w:t>
            </w:r>
          </w:p>
        </w:tc>
      </w:tr>
      <w:tr w:rsidR="00435036" w:rsidRPr="00155F0B" w14:paraId="55CBD8E3" w14:textId="77777777" w:rsidTr="003951CF">
        <w:trPr>
          <w:trHeight w:val="288"/>
        </w:trPr>
        <w:tc>
          <w:tcPr>
            <w:tcW w:w="4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68B95EC" w14:textId="27CD82FD" w:rsidR="00435036" w:rsidRPr="00155F0B" w:rsidRDefault="00435036" w:rsidP="00743388">
            <w:pPr>
              <w:ind w:right="-111" w:firstLineChars="173" w:firstLine="415"/>
              <w:rPr>
                <w:rFonts w:ascii="Sylfaen" w:hAnsi="Sylfaen" w:cs="Arial"/>
                <w:lang w:val="en-US"/>
              </w:rPr>
            </w:pPr>
            <w:r w:rsidRPr="00155F0B">
              <w:rPr>
                <w:rFonts w:ascii="Sylfaen" w:hAnsi="Sylfaen" w:cs="Arial"/>
                <w:lang w:val="en-US"/>
              </w:rPr>
              <w:t xml:space="preserve">   </w:t>
            </w:r>
            <w:r w:rsidR="007E6A52">
              <w:rPr>
                <w:rFonts w:ascii="Sylfaen" w:hAnsi="Sylfaen" w:cs="Sylfaen"/>
                <w:sz w:val="22"/>
                <w:szCs w:val="22"/>
                <w:lang w:val="en-US"/>
              </w:rPr>
              <w:t>From sales of goods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403690F" w14:textId="77777777" w:rsidR="00435036" w:rsidRPr="00155F0B" w:rsidRDefault="00435036" w:rsidP="00743388">
            <w:pPr>
              <w:jc w:val="right"/>
              <w:rPr>
                <w:rFonts w:ascii="Sylfaen" w:hAnsi="Sylfaen"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1E2349F" w14:textId="77777777" w:rsidR="00435036" w:rsidRPr="00155F0B" w:rsidRDefault="00435036" w:rsidP="00743388">
            <w:pPr>
              <w:jc w:val="right"/>
              <w:rPr>
                <w:rFonts w:ascii="Sylfaen" w:hAnsi="Sylfaen"/>
              </w:rPr>
            </w:pPr>
            <w:r w:rsidRPr="00155F0B">
              <w:rPr>
                <w:rFonts w:ascii="Sylfaen" w:hAnsi="Sylfaen"/>
              </w:rPr>
              <w:t>0.6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E099F3C" w14:textId="77777777" w:rsidR="00435036" w:rsidRPr="00155F0B" w:rsidRDefault="00435036" w:rsidP="00743388">
            <w:pPr>
              <w:jc w:val="right"/>
              <w:rPr>
                <w:rFonts w:ascii="Sylfaen" w:hAnsi="Sylfaen"/>
              </w:rPr>
            </w:pPr>
            <w:r w:rsidRPr="00155F0B">
              <w:rPr>
                <w:rFonts w:ascii="Sylfaen" w:hAnsi="Sylfaen"/>
              </w:rPr>
              <w:t>0.6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22EBB15" w14:textId="77777777" w:rsidR="00435036" w:rsidRPr="00155F0B" w:rsidRDefault="00435036" w:rsidP="00743388">
            <w:pPr>
              <w:jc w:val="right"/>
              <w:rPr>
                <w:rFonts w:ascii="Sylfaen" w:hAnsi="Sylfaen"/>
              </w:rPr>
            </w:pPr>
          </w:p>
        </w:tc>
      </w:tr>
      <w:tr w:rsidR="00435036" w:rsidRPr="00155F0B" w14:paraId="2CA755A8" w14:textId="77777777" w:rsidTr="003951CF">
        <w:trPr>
          <w:trHeight w:val="288"/>
        </w:trPr>
        <w:tc>
          <w:tcPr>
            <w:tcW w:w="4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84C6884" w14:textId="40CBA207" w:rsidR="00435036" w:rsidRPr="00155F0B" w:rsidRDefault="00435036" w:rsidP="00743388">
            <w:pPr>
              <w:ind w:right="-111" w:firstLineChars="173" w:firstLine="415"/>
              <w:rPr>
                <w:rFonts w:ascii="Sylfaen" w:hAnsi="Sylfaen" w:cs="Arial"/>
                <w:lang w:val="en-US"/>
              </w:rPr>
            </w:pPr>
            <w:r w:rsidRPr="00155F0B">
              <w:rPr>
                <w:rFonts w:ascii="Sylfaen" w:hAnsi="Sylfaen" w:cs="Arial"/>
                <w:lang w:val="en-US"/>
              </w:rPr>
              <w:t xml:space="preserve">   </w:t>
            </w:r>
            <w:r w:rsidR="007E6A52">
              <w:rPr>
                <w:rFonts w:ascii="Sylfaen" w:hAnsi="Sylfaen" w:cs="Sylfaen"/>
                <w:sz w:val="22"/>
                <w:szCs w:val="22"/>
                <w:lang w:val="en-US"/>
              </w:rPr>
              <w:t>From</w:t>
            </w:r>
            <w:r w:rsidR="007E6A52" w:rsidRPr="001B497E">
              <w:rPr>
                <w:rFonts w:ascii="Sylfaen" w:hAnsi="Sylfaen" w:cs="Sylfaen"/>
                <w:sz w:val="22"/>
                <w:szCs w:val="22"/>
                <w:lang w:val="ka-GE"/>
              </w:rPr>
              <w:t xml:space="preserve"> providing services</w:t>
            </w:r>
            <w:r w:rsidR="007E6A52">
              <w:rPr>
                <w:rFonts w:ascii="Sylfaen" w:hAnsi="Sylfaen" w:cs="Sylfae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6525795" w14:textId="77777777" w:rsidR="00435036" w:rsidRPr="00155F0B" w:rsidRDefault="00435036" w:rsidP="00743388">
            <w:pPr>
              <w:jc w:val="right"/>
              <w:rPr>
                <w:rFonts w:ascii="Sylfaen" w:hAnsi="Sylfaen"/>
              </w:rPr>
            </w:pPr>
            <w:r w:rsidRPr="00155F0B">
              <w:rPr>
                <w:rFonts w:ascii="Sylfaen" w:hAnsi="Sylfaen"/>
              </w:rPr>
              <w:t>4,000.0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FF6E1D8" w14:textId="77777777" w:rsidR="00435036" w:rsidRPr="00155F0B" w:rsidRDefault="00435036" w:rsidP="00743388">
            <w:pPr>
              <w:jc w:val="right"/>
              <w:rPr>
                <w:rFonts w:ascii="Sylfaen" w:hAnsi="Sylfaen"/>
              </w:rPr>
            </w:pPr>
            <w:r w:rsidRPr="00155F0B">
              <w:rPr>
                <w:rFonts w:ascii="Sylfaen" w:hAnsi="Sylfaen"/>
              </w:rPr>
              <w:t>3,984.9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D42F8E7" w14:textId="77777777" w:rsidR="00435036" w:rsidRPr="00155F0B" w:rsidRDefault="00435036" w:rsidP="00743388">
            <w:pPr>
              <w:jc w:val="right"/>
              <w:rPr>
                <w:rFonts w:ascii="Sylfaen" w:hAnsi="Sylfaen"/>
              </w:rPr>
            </w:pPr>
            <w:r w:rsidRPr="00155F0B">
              <w:rPr>
                <w:rFonts w:ascii="Sylfaen" w:hAnsi="Sylfaen"/>
              </w:rPr>
              <w:t>-15.1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D53A32A" w14:textId="77777777" w:rsidR="00435036" w:rsidRPr="00155F0B" w:rsidRDefault="00435036" w:rsidP="00743388">
            <w:pPr>
              <w:jc w:val="right"/>
              <w:rPr>
                <w:rFonts w:ascii="Sylfaen" w:hAnsi="Sylfaen"/>
              </w:rPr>
            </w:pPr>
            <w:r w:rsidRPr="00155F0B">
              <w:rPr>
                <w:rFonts w:ascii="Sylfaen" w:hAnsi="Sylfaen"/>
              </w:rPr>
              <w:t>99.6</w:t>
            </w:r>
          </w:p>
        </w:tc>
      </w:tr>
      <w:tr w:rsidR="00435036" w:rsidRPr="00155F0B" w14:paraId="6F06A946" w14:textId="77777777" w:rsidTr="003951CF">
        <w:trPr>
          <w:trHeight w:val="288"/>
        </w:trPr>
        <w:tc>
          <w:tcPr>
            <w:tcW w:w="4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A8DC7E1" w14:textId="6B0DA893" w:rsidR="00435036" w:rsidRPr="00155F0B" w:rsidRDefault="007E6A52" w:rsidP="00743388">
            <w:pPr>
              <w:ind w:right="-111" w:firstLineChars="173" w:firstLine="381"/>
              <w:jc w:val="both"/>
              <w:rPr>
                <w:rFonts w:ascii="Sylfaen" w:hAnsi="Sylfaen" w:cs="Arial"/>
                <w:lang w:val="en-US"/>
              </w:rPr>
            </w:pPr>
            <w:r>
              <w:rPr>
                <w:rFonts w:ascii="Sylfaen" w:hAnsi="Sylfaen" w:cs="Arial"/>
                <w:sz w:val="22"/>
                <w:szCs w:val="22"/>
                <w:lang w:val="en-US"/>
              </w:rPr>
              <w:t>Other revenue from goods and services sold with non-market terms and conditions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C39BEE9" w14:textId="77777777" w:rsidR="00435036" w:rsidRPr="00155F0B" w:rsidRDefault="00435036" w:rsidP="00743388">
            <w:pPr>
              <w:jc w:val="right"/>
              <w:rPr>
                <w:rFonts w:ascii="Sylfaen" w:hAnsi="Sylfaen"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E5D9EA6" w14:textId="77777777" w:rsidR="00435036" w:rsidRPr="00155F0B" w:rsidRDefault="00435036" w:rsidP="00743388">
            <w:pPr>
              <w:jc w:val="right"/>
              <w:rPr>
                <w:rFonts w:ascii="Sylfaen" w:hAnsi="Sylfaen"/>
              </w:rPr>
            </w:pPr>
            <w:r w:rsidRPr="00155F0B">
              <w:rPr>
                <w:rFonts w:ascii="Sylfaen" w:hAnsi="Sylfaen"/>
              </w:rPr>
              <w:t>13.3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89C3461" w14:textId="77777777" w:rsidR="00435036" w:rsidRPr="00155F0B" w:rsidRDefault="00435036" w:rsidP="00743388">
            <w:pPr>
              <w:jc w:val="right"/>
              <w:rPr>
                <w:rFonts w:ascii="Sylfaen" w:hAnsi="Sylfaen"/>
              </w:rPr>
            </w:pPr>
            <w:r w:rsidRPr="00155F0B">
              <w:rPr>
                <w:rFonts w:ascii="Sylfaen" w:hAnsi="Sylfaen"/>
              </w:rPr>
              <w:t>13.3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B921A45" w14:textId="77777777" w:rsidR="00435036" w:rsidRPr="00155F0B" w:rsidRDefault="00435036" w:rsidP="00743388">
            <w:pPr>
              <w:jc w:val="right"/>
              <w:rPr>
                <w:rFonts w:ascii="Sylfaen" w:hAnsi="Sylfaen"/>
              </w:rPr>
            </w:pPr>
          </w:p>
        </w:tc>
      </w:tr>
      <w:tr w:rsidR="00435036" w:rsidRPr="00155F0B" w14:paraId="52342558" w14:textId="77777777" w:rsidTr="003951CF">
        <w:trPr>
          <w:trHeight w:val="288"/>
        </w:trPr>
        <w:tc>
          <w:tcPr>
            <w:tcW w:w="4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D98C4F5" w14:textId="0FDD10CB" w:rsidR="00435036" w:rsidRPr="00155F0B" w:rsidRDefault="007E6A52" w:rsidP="00743388">
            <w:pPr>
              <w:ind w:firstLineChars="100" w:firstLine="221"/>
              <w:rPr>
                <w:rFonts w:ascii="Sylfaen" w:hAnsi="Sylfaen" w:cs="Arial"/>
                <w:b/>
                <w:bCs/>
                <w:lang w:val="en-US"/>
              </w:rPr>
            </w:pPr>
            <w:r>
              <w:rPr>
                <w:rFonts w:ascii="Sylfaen" w:hAnsi="Sylfaen" w:cs="Sylfaen"/>
                <w:b/>
                <w:bCs/>
                <w:sz w:val="22"/>
                <w:szCs w:val="22"/>
                <w:lang w:val="en-US"/>
              </w:rPr>
              <w:t>S</w:t>
            </w:r>
            <w:r w:rsidRPr="001C0ED6">
              <w:rPr>
                <w:rFonts w:ascii="Sylfaen" w:hAnsi="Sylfaen" w:cs="Sylfaen"/>
                <w:b/>
                <w:bCs/>
                <w:sz w:val="22"/>
                <w:szCs w:val="22"/>
                <w:lang w:val="en-US"/>
              </w:rPr>
              <w:t>anctions (fines and penalties)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8C8E5D0" w14:textId="77777777" w:rsidR="00435036" w:rsidRPr="00155F0B" w:rsidRDefault="00435036" w:rsidP="00743388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155F0B">
              <w:rPr>
                <w:rFonts w:ascii="Sylfaen" w:hAnsi="Sylfaen" w:cs="Arial"/>
                <w:b/>
                <w:bCs/>
                <w:color w:val="000000"/>
                <w:lang w:val="ka-GE"/>
              </w:rPr>
              <w:t>124,000.0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E252B4F" w14:textId="77777777" w:rsidR="00435036" w:rsidRPr="00155F0B" w:rsidRDefault="00435036" w:rsidP="00743388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155F0B">
              <w:rPr>
                <w:rFonts w:ascii="Sylfaen" w:hAnsi="Sylfaen" w:cs="Arial"/>
                <w:b/>
                <w:bCs/>
                <w:color w:val="000000"/>
                <w:lang w:val="ka-GE"/>
              </w:rPr>
              <w:t>129,720.2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2FB723B" w14:textId="77777777" w:rsidR="00435036" w:rsidRPr="00155F0B" w:rsidRDefault="00435036" w:rsidP="00743388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155F0B">
              <w:rPr>
                <w:rFonts w:ascii="Sylfaen" w:hAnsi="Sylfaen" w:cs="Arial"/>
                <w:b/>
                <w:bCs/>
                <w:color w:val="000000"/>
                <w:lang w:val="ka-GE"/>
              </w:rPr>
              <w:t>5,720.2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35A1714" w14:textId="77777777" w:rsidR="00435036" w:rsidRPr="00155F0B" w:rsidRDefault="00435036" w:rsidP="00743388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155F0B">
              <w:rPr>
                <w:rFonts w:ascii="Sylfaen" w:hAnsi="Sylfaen" w:cs="Arial"/>
                <w:b/>
                <w:bCs/>
                <w:color w:val="000000"/>
                <w:lang w:val="ka-GE"/>
              </w:rPr>
              <w:t>104.6</w:t>
            </w:r>
          </w:p>
        </w:tc>
      </w:tr>
      <w:tr w:rsidR="00435036" w:rsidRPr="00155F0B" w14:paraId="6A979A58" w14:textId="77777777" w:rsidTr="003951CF">
        <w:trPr>
          <w:trHeight w:val="288"/>
        </w:trPr>
        <w:tc>
          <w:tcPr>
            <w:tcW w:w="4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5897AF5" w14:textId="5530E102" w:rsidR="00435036" w:rsidRPr="00155F0B" w:rsidRDefault="007E6A52" w:rsidP="00743388">
            <w:pPr>
              <w:ind w:firstLineChars="100" w:firstLine="221"/>
              <w:rPr>
                <w:rFonts w:ascii="Sylfaen" w:hAnsi="Sylfaen" w:cs="Arial"/>
                <w:b/>
                <w:bCs/>
                <w:lang w:val="en-US"/>
              </w:rPr>
            </w:pPr>
            <w:r w:rsidRPr="0010006D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Transfers not classified elsewhere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63EE89C" w14:textId="77777777" w:rsidR="00435036" w:rsidRPr="00155F0B" w:rsidRDefault="00435036" w:rsidP="00743388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155F0B">
              <w:rPr>
                <w:rFonts w:ascii="Sylfaen" w:hAnsi="Sylfaen" w:cs="Arial"/>
                <w:b/>
                <w:bCs/>
                <w:color w:val="000000"/>
                <w:lang w:val="ka-GE"/>
              </w:rPr>
              <w:t>220,000.0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66EA02E" w14:textId="77777777" w:rsidR="00435036" w:rsidRPr="00155F0B" w:rsidRDefault="00435036" w:rsidP="00743388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155F0B">
              <w:rPr>
                <w:rFonts w:ascii="Sylfaen" w:hAnsi="Sylfaen" w:cs="Arial"/>
                <w:b/>
                <w:bCs/>
                <w:color w:val="000000"/>
                <w:lang w:val="ka-GE"/>
              </w:rPr>
              <w:t>248,968.3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D03FA20" w14:textId="77777777" w:rsidR="00435036" w:rsidRPr="00155F0B" w:rsidRDefault="00435036" w:rsidP="00743388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155F0B">
              <w:rPr>
                <w:rFonts w:ascii="Sylfaen" w:hAnsi="Sylfaen" w:cs="Arial"/>
                <w:b/>
                <w:bCs/>
                <w:color w:val="000000"/>
                <w:lang w:val="ka-GE"/>
              </w:rPr>
              <w:t>28,968.3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C9F694D" w14:textId="77777777" w:rsidR="00435036" w:rsidRPr="00155F0B" w:rsidRDefault="00435036" w:rsidP="00743388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155F0B">
              <w:rPr>
                <w:rFonts w:ascii="Sylfaen" w:hAnsi="Sylfaen" w:cs="Arial"/>
                <w:b/>
                <w:bCs/>
                <w:color w:val="000000"/>
                <w:lang w:val="ka-GE"/>
              </w:rPr>
              <w:t>113.2</w:t>
            </w:r>
          </w:p>
        </w:tc>
      </w:tr>
    </w:tbl>
    <w:p w14:paraId="550906F9" w14:textId="77777777" w:rsidR="003657E6" w:rsidRPr="00E34769" w:rsidRDefault="003657E6" w:rsidP="001161F5">
      <w:pPr>
        <w:ind w:firstLine="720"/>
        <w:jc w:val="both"/>
        <w:rPr>
          <w:rFonts w:ascii="Sylfaen" w:hAnsi="Sylfaen" w:cs="Sylfaen"/>
          <w:b/>
          <w:sz w:val="22"/>
          <w:szCs w:val="22"/>
          <w:lang w:val="ka-GE"/>
        </w:rPr>
      </w:pPr>
    </w:p>
    <w:p w14:paraId="460B34FE" w14:textId="43F8903A" w:rsidR="00D22354" w:rsidRDefault="00D22354" w:rsidP="00EB1CA0">
      <w:pPr>
        <w:ind w:firstLine="720"/>
        <w:jc w:val="both"/>
        <w:rPr>
          <w:rFonts w:ascii="Sylfaen" w:hAnsi="Sylfaen" w:cs="Arial"/>
          <w:sz w:val="22"/>
          <w:szCs w:val="22"/>
          <w:lang w:val="en-US"/>
        </w:rPr>
      </w:pPr>
      <w:r w:rsidRPr="00D22354">
        <w:rPr>
          <w:rFonts w:ascii="Sylfaen" w:hAnsi="Sylfaen" w:cs="Sylfaen"/>
          <w:bCs/>
          <w:sz w:val="22"/>
          <w:szCs w:val="22"/>
          <w:lang w:val="en-US"/>
        </w:rPr>
        <w:t>202</w:t>
      </w:r>
      <w:r w:rsidR="00A4115B">
        <w:rPr>
          <w:rFonts w:ascii="Sylfaen" w:hAnsi="Sylfaen" w:cs="Sylfaen"/>
          <w:bCs/>
          <w:sz w:val="22"/>
          <w:szCs w:val="22"/>
          <w:lang w:val="ka-GE"/>
        </w:rPr>
        <w:t xml:space="preserve"> </w:t>
      </w:r>
      <w:r w:rsidRPr="00D22354">
        <w:rPr>
          <w:rFonts w:ascii="Sylfaen" w:hAnsi="Sylfaen" w:cs="Sylfaen"/>
          <w:bCs/>
          <w:sz w:val="22"/>
          <w:szCs w:val="22"/>
          <w:lang w:val="en-US"/>
        </w:rPr>
        <w:t xml:space="preserve">833.5 thousand GEL was mobilized from the decrease </w:t>
      </w:r>
      <w:r w:rsidR="00BB7093">
        <w:rPr>
          <w:rFonts w:ascii="Sylfaen" w:hAnsi="Sylfaen" w:cs="Sylfaen"/>
          <w:bCs/>
          <w:sz w:val="22"/>
          <w:szCs w:val="22"/>
          <w:lang w:val="en-US"/>
        </w:rPr>
        <w:t>in</w:t>
      </w:r>
      <w:r w:rsidRPr="00D22354">
        <w:rPr>
          <w:rFonts w:ascii="Sylfaen" w:hAnsi="Sylfaen" w:cs="Sylfaen"/>
          <w:bCs/>
          <w:sz w:val="22"/>
          <w:szCs w:val="22"/>
          <w:lang w:val="en-US"/>
        </w:rPr>
        <w:t xml:space="preserve"> </w:t>
      </w:r>
      <w:r w:rsidRPr="00D22354">
        <w:rPr>
          <w:rFonts w:ascii="Sylfaen" w:hAnsi="Sylfaen" w:cs="Sylfaen"/>
          <w:b/>
          <w:sz w:val="22"/>
          <w:szCs w:val="22"/>
          <w:lang w:val="en-US"/>
        </w:rPr>
        <w:t>nonfinancial assets,</w:t>
      </w:r>
      <w:r w:rsidR="0069164B">
        <w:rPr>
          <w:rFonts w:ascii="Sylfaen" w:hAnsi="Sylfaen" w:cs="Sylfaen"/>
          <w:b/>
          <w:sz w:val="22"/>
          <w:szCs w:val="22"/>
          <w:lang w:val="en-US"/>
        </w:rPr>
        <w:t xml:space="preserve"> </w:t>
      </w:r>
      <w:r w:rsidR="0069164B">
        <w:rPr>
          <w:rFonts w:ascii="Sylfaen" w:hAnsi="Sylfaen" w:cs="Sylfaen"/>
          <w:bCs/>
          <w:sz w:val="22"/>
          <w:szCs w:val="22"/>
          <w:lang w:val="en-US"/>
        </w:rPr>
        <w:t xml:space="preserve">which </w:t>
      </w:r>
      <w:r w:rsidR="005B13CD">
        <w:rPr>
          <w:rFonts w:ascii="Sylfaen" w:hAnsi="Sylfaen" w:cs="Sylfaen"/>
          <w:bCs/>
          <w:sz w:val="22"/>
          <w:szCs w:val="22"/>
          <w:lang w:val="en-US"/>
        </w:rPr>
        <w:t>represents</w:t>
      </w:r>
      <w:r w:rsidR="0069164B">
        <w:rPr>
          <w:rFonts w:ascii="Sylfaen" w:hAnsi="Sylfaen" w:cs="Sylfaen"/>
          <w:bCs/>
          <w:sz w:val="22"/>
          <w:szCs w:val="22"/>
          <w:lang w:val="en-US"/>
        </w:rPr>
        <w:t xml:space="preserve"> </w:t>
      </w:r>
      <w:r w:rsidR="0069164B" w:rsidRPr="00E34769">
        <w:rPr>
          <w:rFonts w:ascii="Sylfaen" w:hAnsi="Sylfaen"/>
          <w:sz w:val="22"/>
          <w:szCs w:val="22"/>
          <w:lang w:val="en-US"/>
        </w:rPr>
        <w:t>67.6</w:t>
      </w:r>
      <w:r w:rsidR="0069164B" w:rsidRPr="00E34769">
        <w:rPr>
          <w:rFonts w:ascii="Sylfaen" w:hAnsi="Sylfaen"/>
          <w:sz w:val="22"/>
          <w:szCs w:val="22"/>
          <w:lang w:val="ka-GE"/>
        </w:rPr>
        <w:t>%</w:t>
      </w:r>
      <w:r w:rsidR="0069164B">
        <w:rPr>
          <w:rFonts w:ascii="Sylfaen" w:hAnsi="Sylfaen"/>
          <w:sz w:val="22"/>
          <w:szCs w:val="22"/>
          <w:lang w:val="en-US"/>
        </w:rPr>
        <w:t xml:space="preserve"> (</w:t>
      </w:r>
      <w:r w:rsidR="0069164B" w:rsidRPr="00E34769">
        <w:rPr>
          <w:rFonts w:ascii="Sylfaen" w:hAnsi="Sylfaen"/>
          <w:sz w:val="22"/>
          <w:szCs w:val="22"/>
          <w:lang w:val="en-US"/>
        </w:rPr>
        <w:t>300</w:t>
      </w:r>
      <w:r w:rsidR="0069164B" w:rsidRPr="00E34769">
        <w:rPr>
          <w:rFonts w:ascii="Sylfaen" w:hAnsi="Sylfaen"/>
          <w:sz w:val="22"/>
          <w:szCs w:val="22"/>
          <w:lang w:val="ka-GE"/>
        </w:rPr>
        <w:t xml:space="preserve"> 000.0</w:t>
      </w:r>
      <w:r w:rsidR="0069164B">
        <w:rPr>
          <w:rFonts w:ascii="Sylfaen" w:hAnsi="Sylfaen"/>
          <w:sz w:val="22"/>
          <w:szCs w:val="22"/>
          <w:lang w:val="en-US"/>
        </w:rPr>
        <w:t xml:space="preserve"> </w:t>
      </w:r>
      <w:r w:rsidR="0069164B" w:rsidRPr="00426CDF">
        <w:rPr>
          <w:rFonts w:ascii="Sylfaen" w:hAnsi="Sylfaen" w:cs="Arial"/>
          <w:sz w:val="22"/>
          <w:szCs w:val="22"/>
          <w:lang w:val="en-US"/>
        </w:rPr>
        <w:t>thousand GEL</w:t>
      </w:r>
      <w:r w:rsidR="0069164B">
        <w:rPr>
          <w:rFonts w:ascii="Sylfaen" w:hAnsi="Sylfaen" w:cs="Arial"/>
          <w:sz w:val="22"/>
          <w:szCs w:val="22"/>
          <w:lang w:val="en-US"/>
        </w:rPr>
        <w:t xml:space="preserve">) of the </w:t>
      </w:r>
      <w:r w:rsidR="005B13CD">
        <w:rPr>
          <w:rFonts w:ascii="Sylfaen" w:hAnsi="Sylfaen" w:cs="Arial"/>
          <w:sz w:val="22"/>
          <w:szCs w:val="22"/>
          <w:lang w:val="en-US"/>
        </w:rPr>
        <w:t>projected</w:t>
      </w:r>
      <w:r w:rsidR="0069164B">
        <w:rPr>
          <w:rFonts w:ascii="Sylfaen" w:hAnsi="Sylfaen" w:cs="Arial"/>
          <w:sz w:val="22"/>
          <w:szCs w:val="22"/>
          <w:lang w:val="en-US"/>
        </w:rPr>
        <w:t xml:space="preserve"> </w:t>
      </w:r>
      <w:r w:rsidR="005B13CD">
        <w:rPr>
          <w:rFonts w:ascii="Sylfaen" w:hAnsi="Sylfaen" w:cs="Arial"/>
          <w:sz w:val="22"/>
          <w:szCs w:val="22"/>
          <w:lang w:val="en-US"/>
        </w:rPr>
        <w:t>rate</w:t>
      </w:r>
      <w:r w:rsidR="0069164B">
        <w:rPr>
          <w:rFonts w:ascii="Sylfaen" w:hAnsi="Sylfaen" w:cs="Arial"/>
          <w:sz w:val="22"/>
          <w:szCs w:val="22"/>
          <w:lang w:val="en-US"/>
        </w:rPr>
        <w:t xml:space="preserve">, including </w:t>
      </w:r>
      <w:r w:rsidR="0069164B" w:rsidRPr="00EB1CA0">
        <w:rPr>
          <w:rFonts w:ascii="Sylfaen" w:hAnsi="Sylfaen" w:cs="Sylfaen"/>
          <w:sz w:val="22"/>
          <w:szCs w:val="22"/>
          <w:lang w:val="ka-GE"/>
        </w:rPr>
        <w:t>170 605.1</w:t>
      </w:r>
      <w:r w:rsidR="0069164B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69164B" w:rsidRPr="00D22354">
        <w:rPr>
          <w:rFonts w:ascii="Sylfaen" w:hAnsi="Sylfaen" w:cs="Sylfaen"/>
          <w:bCs/>
          <w:sz w:val="22"/>
          <w:szCs w:val="22"/>
          <w:lang w:val="en-US"/>
        </w:rPr>
        <w:t>thousand GEL</w:t>
      </w:r>
      <w:r w:rsidR="0069164B">
        <w:rPr>
          <w:rFonts w:ascii="Sylfaen" w:hAnsi="Sylfaen" w:cs="Sylfaen"/>
          <w:bCs/>
          <w:sz w:val="22"/>
          <w:szCs w:val="22"/>
          <w:lang w:val="en-US"/>
        </w:rPr>
        <w:t xml:space="preserve"> mobilized</w:t>
      </w:r>
      <w:r w:rsidR="0069164B">
        <w:rPr>
          <w:rFonts w:ascii="Sylfaen" w:hAnsi="Sylfaen" w:cs="Sylfaen"/>
          <w:bCs/>
          <w:sz w:val="22"/>
          <w:szCs w:val="22"/>
          <w:lang w:val="ka-GE"/>
        </w:rPr>
        <w:t xml:space="preserve"> </w:t>
      </w:r>
      <w:r w:rsidR="0069164B">
        <w:rPr>
          <w:rFonts w:ascii="Sylfaen" w:hAnsi="Sylfaen" w:cs="Sylfaen"/>
          <w:bCs/>
          <w:sz w:val="22"/>
          <w:szCs w:val="22"/>
          <w:lang w:val="en-US"/>
        </w:rPr>
        <w:t xml:space="preserve">from </w:t>
      </w:r>
      <w:r w:rsidR="005B13CD">
        <w:rPr>
          <w:rFonts w:ascii="Sylfaen" w:hAnsi="Sylfaen" w:cs="Sylfaen"/>
          <w:bCs/>
          <w:sz w:val="22"/>
          <w:szCs w:val="22"/>
          <w:lang w:val="en-US"/>
        </w:rPr>
        <w:t xml:space="preserve">the </w:t>
      </w:r>
      <w:r w:rsidR="0069164B">
        <w:rPr>
          <w:rFonts w:ascii="Sylfaen" w:hAnsi="Sylfaen" w:cs="Sylfaen"/>
          <w:bCs/>
          <w:sz w:val="22"/>
          <w:szCs w:val="22"/>
          <w:lang w:val="en-US"/>
        </w:rPr>
        <w:t>sale of fixed asset</w:t>
      </w:r>
      <w:r w:rsidR="005B13CD">
        <w:rPr>
          <w:rFonts w:ascii="Sylfaen" w:hAnsi="Sylfaen" w:cs="Sylfaen"/>
          <w:bCs/>
          <w:sz w:val="22"/>
          <w:szCs w:val="22"/>
          <w:lang w:val="en-US"/>
        </w:rPr>
        <w:t>s</w:t>
      </w:r>
      <w:r w:rsidR="0069164B">
        <w:rPr>
          <w:rFonts w:ascii="Sylfaen" w:hAnsi="Sylfaen" w:cs="Sylfaen"/>
          <w:bCs/>
          <w:sz w:val="22"/>
          <w:szCs w:val="22"/>
          <w:lang w:val="en-US"/>
        </w:rPr>
        <w:t xml:space="preserve">, which is </w:t>
      </w:r>
      <w:r w:rsidR="00840904" w:rsidRPr="00EB1CA0">
        <w:rPr>
          <w:rFonts w:ascii="Sylfaen" w:hAnsi="Sylfaen" w:cs="Sylfaen"/>
          <w:sz w:val="22"/>
          <w:szCs w:val="22"/>
          <w:lang w:val="ka-GE"/>
        </w:rPr>
        <w:t>63.2%</w:t>
      </w:r>
      <w:r w:rsidR="00840904">
        <w:rPr>
          <w:rFonts w:ascii="Sylfaen" w:hAnsi="Sylfaen" w:cs="Sylfaen"/>
          <w:sz w:val="22"/>
          <w:szCs w:val="22"/>
          <w:lang w:val="en-US"/>
        </w:rPr>
        <w:t xml:space="preserve"> (</w:t>
      </w:r>
      <w:r w:rsidR="00840904" w:rsidRPr="00EB1CA0">
        <w:rPr>
          <w:rFonts w:ascii="Sylfaen" w:hAnsi="Sylfaen" w:cs="Sylfaen"/>
          <w:sz w:val="22"/>
          <w:szCs w:val="22"/>
          <w:lang w:val="ka-GE"/>
        </w:rPr>
        <w:t>270 000.0</w:t>
      </w:r>
      <w:r w:rsidR="00840904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840904" w:rsidRPr="00426CDF">
        <w:rPr>
          <w:rFonts w:ascii="Sylfaen" w:hAnsi="Sylfaen" w:cs="Arial"/>
          <w:sz w:val="22"/>
          <w:szCs w:val="22"/>
          <w:lang w:val="en-US"/>
        </w:rPr>
        <w:t>thousand GEL</w:t>
      </w:r>
      <w:r w:rsidR="00840904">
        <w:rPr>
          <w:rFonts w:ascii="Sylfaen" w:hAnsi="Sylfaen" w:cs="Arial"/>
          <w:sz w:val="22"/>
          <w:szCs w:val="22"/>
          <w:lang w:val="en-US"/>
        </w:rPr>
        <w:t xml:space="preserve">) of the </w:t>
      </w:r>
      <w:r w:rsidR="005B13CD">
        <w:rPr>
          <w:rFonts w:ascii="Sylfaen" w:hAnsi="Sylfaen" w:cs="Arial"/>
          <w:sz w:val="22"/>
          <w:szCs w:val="22"/>
          <w:lang w:val="en-US"/>
        </w:rPr>
        <w:t>projected rate</w:t>
      </w:r>
      <w:r w:rsidR="00840904">
        <w:rPr>
          <w:rFonts w:ascii="Sylfaen" w:hAnsi="Sylfaen" w:cs="Arial"/>
          <w:sz w:val="22"/>
          <w:szCs w:val="22"/>
          <w:lang w:val="en-US"/>
        </w:rPr>
        <w:t xml:space="preserve">; </w:t>
      </w:r>
      <w:r w:rsidR="00840904" w:rsidRPr="00EB1CA0">
        <w:rPr>
          <w:rFonts w:ascii="Sylfaen" w:hAnsi="Sylfaen" w:cs="Sylfaen"/>
          <w:sz w:val="22"/>
          <w:szCs w:val="22"/>
          <w:lang w:val="ka-GE"/>
        </w:rPr>
        <w:t>32 227.2</w:t>
      </w:r>
      <w:r w:rsidR="00840904" w:rsidRPr="00840904">
        <w:rPr>
          <w:rFonts w:ascii="Sylfaen" w:hAnsi="Sylfaen" w:cs="Sylfaen"/>
          <w:bCs/>
          <w:sz w:val="22"/>
          <w:szCs w:val="22"/>
          <w:lang w:val="en-US"/>
        </w:rPr>
        <w:t xml:space="preserve"> </w:t>
      </w:r>
      <w:r w:rsidR="00840904" w:rsidRPr="00D22354">
        <w:rPr>
          <w:rFonts w:ascii="Sylfaen" w:hAnsi="Sylfaen" w:cs="Sylfaen"/>
          <w:bCs/>
          <w:sz w:val="22"/>
          <w:szCs w:val="22"/>
          <w:lang w:val="en-US"/>
        </w:rPr>
        <w:t>thousand GEL</w:t>
      </w:r>
      <w:r w:rsidR="000727EE">
        <w:rPr>
          <w:rFonts w:ascii="Sylfaen" w:hAnsi="Sylfaen" w:cs="Sylfaen"/>
          <w:bCs/>
          <w:sz w:val="22"/>
          <w:szCs w:val="22"/>
          <w:lang w:val="ka-GE"/>
        </w:rPr>
        <w:t xml:space="preserve"> </w:t>
      </w:r>
      <w:r w:rsidR="000727EE">
        <w:rPr>
          <w:rFonts w:ascii="Sylfaen" w:hAnsi="Sylfaen" w:cs="Sylfaen"/>
          <w:bCs/>
          <w:sz w:val="22"/>
          <w:szCs w:val="22"/>
          <w:lang w:val="en-US"/>
        </w:rPr>
        <w:t xml:space="preserve">is mobilized from the land sale, which represents </w:t>
      </w:r>
      <w:r w:rsidR="000727EE" w:rsidRPr="00EB1CA0">
        <w:rPr>
          <w:rFonts w:ascii="Sylfaen" w:hAnsi="Sylfaen" w:cs="Sylfaen"/>
          <w:sz w:val="22"/>
          <w:szCs w:val="22"/>
          <w:lang w:val="ka-GE"/>
        </w:rPr>
        <w:t>107.4%</w:t>
      </w:r>
      <w:r w:rsidR="000727EE">
        <w:rPr>
          <w:rFonts w:ascii="Sylfaen" w:hAnsi="Sylfaen" w:cs="Sylfaen"/>
          <w:sz w:val="22"/>
          <w:szCs w:val="22"/>
          <w:lang w:val="en-US"/>
        </w:rPr>
        <w:t xml:space="preserve"> (</w:t>
      </w:r>
      <w:r w:rsidR="000727EE" w:rsidRPr="00EB1CA0">
        <w:rPr>
          <w:rFonts w:ascii="Sylfaen" w:hAnsi="Sylfaen" w:cs="Sylfaen"/>
          <w:sz w:val="22"/>
          <w:szCs w:val="22"/>
          <w:lang w:val="ka-GE"/>
        </w:rPr>
        <w:t>30 000.0</w:t>
      </w:r>
      <w:r w:rsidR="000727EE" w:rsidRPr="000727EE">
        <w:rPr>
          <w:rFonts w:ascii="Sylfaen" w:hAnsi="Sylfaen" w:cs="Arial"/>
          <w:sz w:val="22"/>
          <w:szCs w:val="22"/>
          <w:lang w:val="en-US"/>
        </w:rPr>
        <w:t xml:space="preserve"> </w:t>
      </w:r>
      <w:r w:rsidR="000727EE" w:rsidRPr="00426CDF">
        <w:rPr>
          <w:rFonts w:ascii="Sylfaen" w:hAnsi="Sylfaen" w:cs="Arial"/>
          <w:sz w:val="22"/>
          <w:szCs w:val="22"/>
          <w:lang w:val="en-US"/>
        </w:rPr>
        <w:t>thousand GEL</w:t>
      </w:r>
      <w:r w:rsidR="000727EE">
        <w:rPr>
          <w:rFonts w:ascii="Sylfaen" w:hAnsi="Sylfaen" w:cs="Arial"/>
          <w:sz w:val="22"/>
          <w:szCs w:val="22"/>
          <w:lang w:val="en-US"/>
        </w:rPr>
        <w:t xml:space="preserve">) of the </w:t>
      </w:r>
      <w:r w:rsidR="005B13CD">
        <w:rPr>
          <w:rFonts w:ascii="Sylfaen" w:hAnsi="Sylfaen" w:cs="Arial"/>
          <w:sz w:val="22"/>
          <w:szCs w:val="22"/>
          <w:lang w:val="en-US"/>
        </w:rPr>
        <w:t xml:space="preserve">projected rate </w:t>
      </w:r>
      <w:r w:rsidR="000727EE">
        <w:rPr>
          <w:rFonts w:ascii="Sylfaen" w:hAnsi="Sylfaen" w:cs="Arial"/>
          <w:sz w:val="22"/>
          <w:szCs w:val="22"/>
          <w:lang w:val="en-US"/>
        </w:rPr>
        <w:t>and m</w:t>
      </w:r>
      <w:r w:rsidR="000727EE" w:rsidRPr="000727EE">
        <w:rPr>
          <w:rFonts w:ascii="Sylfaen" w:hAnsi="Sylfaen" w:cs="Arial"/>
          <w:sz w:val="22"/>
          <w:szCs w:val="22"/>
          <w:lang w:val="en-US"/>
        </w:rPr>
        <w:t>aterial stocks amount to 1.3 thousand GEL.</w:t>
      </w:r>
    </w:p>
    <w:p w14:paraId="55E14649" w14:textId="3067D612" w:rsidR="000727EE" w:rsidRPr="00194C88" w:rsidRDefault="000727EE" w:rsidP="00EB1CA0">
      <w:pPr>
        <w:ind w:firstLine="720"/>
        <w:jc w:val="both"/>
        <w:rPr>
          <w:rFonts w:ascii="Sylfaen" w:hAnsi="Sylfaen" w:cs="Sylfaen"/>
          <w:bCs/>
          <w:sz w:val="22"/>
          <w:szCs w:val="22"/>
          <w:lang w:val="en-US"/>
        </w:rPr>
      </w:pPr>
      <w:r>
        <w:rPr>
          <w:rFonts w:ascii="Sylfaen" w:hAnsi="Sylfaen" w:cs="Arial"/>
          <w:sz w:val="22"/>
          <w:szCs w:val="22"/>
          <w:lang w:val="en-US"/>
        </w:rPr>
        <w:t>It should be noted that</w:t>
      </w:r>
      <w:r w:rsidR="005B13CD">
        <w:rPr>
          <w:rFonts w:ascii="Sylfaen" w:hAnsi="Sylfaen" w:cs="Arial"/>
          <w:sz w:val="22"/>
          <w:szCs w:val="22"/>
          <w:lang w:val="en-US"/>
        </w:rPr>
        <w:t xml:space="preserve"> the</w:t>
      </w:r>
      <w:r>
        <w:rPr>
          <w:rFonts w:ascii="Sylfaen" w:hAnsi="Sylfaen" w:cs="Arial"/>
          <w:sz w:val="22"/>
          <w:szCs w:val="22"/>
          <w:lang w:val="en-US"/>
        </w:rPr>
        <w:t xml:space="preserve"> </w:t>
      </w:r>
      <w:r w:rsidR="00194C88">
        <w:rPr>
          <w:rFonts w:ascii="Sylfaen" w:hAnsi="Sylfaen" w:cs="Arial"/>
          <w:sz w:val="22"/>
          <w:szCs w:val="22"/>
          <w:lang w:val="en-US"/>
        </w:rPr>
        <w:t xml:space="preserve">non-financial decrease indicator of the consolidated budget amounted </w:t>
      </w:r>
      <w:r w:rsidR="005B13CD">
        <w:rPr>
          <w:rFonts w:ascii="Sylfaen" w:hAnsi="Sylfaen" w:cs="Arial"/>
          <w:sz w:val="22"/>
          <w:szCs w:val="22"/>
          <w:lang w:val="en-US"/>
        </w:rPr>
        <w:t xml:space="preserve">to </w:t>
      </w:r>
      <w:r w:rsidR="00194C88">
        <w:rPr>
          <w:rFonts w:ascii="Sylfaen" w:hAnsi="Sylfaen" w:cs="Arial"/>
          <w:sz w:val="22"/>
          <w:szCs w:val="22"/>
          <w:lang w:val="en-US"/>
        </w:rPr>
        <w:t xml:space="preserve">96.8%; this indicator </w:t>
      </w:r>
      <w:r w:rsidR="00194C88" w:rsidRPr="00194C88">
        <w:rPr>
          <w:rFonts w:ascii="Sylfaen" w:hAnsi="Sylfaen" w:cs="Arial"/>
          <w:sz w:val="22"/>
          <w:szCs w:val="22"/>
          <w:lang w:val="en-US"/>
        </w:rPr>
        <w:t>is mainly formed from the income received from the sale of land,</w:t>
      </w:r>
      <w:r w:rsidR="00194C88" w:rsidRPr="00194C88">
        <w:t xml:space="preserve"> </w:t>
      </w:r>
      <w:r w:rsidR="00194C88" w:rsidRPr="00194C88">
        <w:rPr>
          <w:rFonts w:ascii="Sylfaen" w:hAnsi="Sylfaen" w:cs="Arial"/>
          <w:sz w:val="22"/>
          <w:szCs w:val="22"/>
          <w:lang w:val="en-US"/>
        </w:rPr>
        <w:t>a large part of which is reflected in the incomes of the budgets of the municipalities.</w:t>
      </w:r>
    </w:p>
    <w:p w14:paraId="2F1B8CDB" w14:textId="57C2330A" w:rsidR="00435036" w:rsidRPr="00194C88" w:rsidRDefault="00194C88" w:rsidP="00435036">
      <w:pPr>
        <w:ind w:firstLine="720"/>
        <w:jc w:val="both"/>
        <w:rPr>
          <w:rFonts w:ascii="Sylfaen" w:hAnsi="Sylfaen" w:cs="Sylfaen"/>
          <w:bCs/>
          <w:sz w:val="22"/>
          <w:szCs w:val="22"/>
          <w:lang w:val="en-US"/>
        </w:rPr>
      </w:pPr>
      <w:r w:rsidRPr="00194C88">
        <w:rPr>
          <w:rFonts w:ascii="Sylfaen" w:hAnsi="Sylfaen" w:cs="Sylfaen"/>
          <w:bCs/>
          <w:sz w:val="22"/>
          <w:szCs w:val="22"/>
          <w:lang w:val="en-US"/>
        </w:rPr>
        <w:t>144</w:t>
      </w:r>
      <w:r w:rsidR="005B13CD">
        <w:rPr>
          <w:rFonts w:ascii="Sylfaen" w:hAnsi="Sylfaen" w:cs="Sylfaen"/>
          <w:bCs/>
          <w:sz w:val="22"/>
          <w:szCs w:val="22"/>
          <w:lang w:val="en-US"/>
        </w:rPr>
        <w:t xml:space="preserve"> </w:t>
      </w:r>
      <w:r w:rsidRPr="00194C88">
        <w:rPr>
          <w:rFonts w:ascii="Sylfaen" w:hAnsi="Sylfaen" w:cs="Sylfaen"/>
          <w:bCs/>
          <w:sz w:val="22"/>
          <w:szCs w:val="22"/>
          <w:lang w:val="en-US"/>
        </w:rPr>
        <w:t xml:space="preserve">228.9 thousand GEL </w:t>
      </w:r>
      <w:r>
        <w:rPr>
          <w:rFonts w:ascii="Sylfaen" w:hAnsi="Sylfaen" w:cs="Sylfaen"/>
          <w:bCs/>
          <w:sz w:val="22"/>
          <w:szCs w:val="22"/>
          <w:lang w:val="en-US"/>
        </w:rPr>
        <w:t>is</w:t>
      </w:r>
      <w:r w:rsidRPr="00194C88">
        <w:rPr>
          <w:rFonts w:ascii="Sylfaen" w:hAnsi="Sylfaen" w:cs="Sylfaen"/>
          <w:bCs/>
          <w:sz w:val="22"/>
          <w:szCs w:val="22"/>
          <w:lang w:val="en-US"/>
        </w:rPr>
        <w:t xml:space="preserve"> mobilized from the decrease </w:t>
      </w:r>
      <w:r w:rsidR="005B13CD">
        <w:rPr>
          <w:rFonts w:ascii="Sylfaen" w:hAnsi="Sylfaen" w:cs="Sylfaen"/>
          <w:bCs/>
          <w:sz w:val="22"/>
          <w:szCs w:val="22"/>
          <w:lang w:val="en-US"/>
        </w:rPr>
        <w:t>in</w:t>
      </w:r>
      <w:r w:rsidRPr="00194C88">
        <w:rPr>
          <w:rFonts w:ascii="Sylfaen" w:hAnsi="Sylfaen" w:cs="Sylfaen"/>
          <w:b/>
          <w:sz w:val="22"/>
          <w:szCs w:val="22"/>
          <w:lang w:val="en-US"/>
        </w:rPr>
        <w:t xml:space="preserve"> financial assets,</w:t>
      </w:r>
      <w:r>
        <w:rPr>
          <w:rFonts w:ascii="Sylfaen" w:hAnsi="Sylfaen" w:cs="Sylfaen"/>
          <w:b/>
          <w:sz w:val="22"/>
          <w:szCs w:val="22"/>
          <w:lang w:val="en-US"/>
        </w:rPr>
        <w:t xml:space="preserve"> </w:t>
      </w:r>
      <w:r>
        <w:rPr>
          <w:rFonts w:ascii="Sylfaen" w:hAnsi="Sylfaen" w:cs="Sylfaen"/>
          <w:bCs/>
          <w:sz w:val="22"/>
          <w:szCs w:val="22"/>
          <w:lang w:val="en-US"/>
        </w:rPr>
        <w:t xml:space="preserve">which represents </w:t>
      </w:r>
      <w:r w:rsidRPr="00E34769">
        <w:rPr>
          <w:rFonts w:ascii="Sylfaen" w:hAnsi="Sylfaen"/>
          <w:sz w:val="22"/>
          <w:szCs w:val="22"/>
          <w:lang w:val="en-US"/>
        </w:rPr>
        <w:t>96.2</w:t>
      </w:r>
      <w:r w:rsidRPr="00E34769">
        <w:rPr>
          <w:rFonts w:ascii="Sylfaen" w:hAnsi="Sylfaen"/>
          <w:sz w:val="22"/>
          <w:szCs w:val="22"/>
          <w:lang w:val="ka-GE"/>
        </w:rPr>
        <w:t>%</w:t>
      </w:r>
      <w:r>
        <w:rPr>
          <w:rFonts w:ascii="Sylfaen" w:hAnsi="Sylfaen"/>
          <w:sz w:val="22"/>
          <w:szCs w:val="22"/>
          <w:lang w:val="en-US"/>
        </w:rPr>
        <w:t xml:space="preserve"> (</w:t>
      </w:r>
      <w:r w:rsidRPr="00E34769">
        <w:rPr>
          <w:rFonts w:ascii="Sylfaen" w:hAnsi="Sylfaen"/>
          <w:sz w:val="22"/>
          <w:szCs w:val="22"/>
          <w:lang w:val="en-US"/>
        </w:rPr>
        <w:t xml:space="preserve">150 </w:t>
      </w:r>
      <w:r w:rsidRPr="00E34769">
        <w:rPr>
          <w:rFonts w:ascii="Sylfaen" w:hAnsi="Sylfaen"/>
          <w:sz w:val="22"/>
          <w:szCs w:val="22"/>
          <w:lang w:val="ka-GE"/>
        </w:rPr>
        <w:t>000.0</w:t>
      </w:r>
      <w:r>
        <w:rPr>
          <w:rFonts w:ascii="Sylfaen" w:hAnsi="Sylfaen"/>
          <w:sz w:val="22"/>
          <w:szCs w:val="22"/>
          <w:lang w:val="en-US"/>
        </w:rPr>
        <w:t xml:space="preserve"> </w:t>
      </w:r>
      <w:r w:rsidRPr="00426CDF">
        <w:rPr>
          <w:rFonts w:ascii="Sylfaen" w:hAnsi="Sylfaen" w:cs="Arial"/>
          <w:sz w:val="22"/>
          <w:szCs w:val="22"/>
          <w:lang w:val="en-US"/>
        </w:rPr>
        <w:t>thousand GEL</w:t>
      </w:r>
      <w:r>
        <w:rPr>
          <w:rFonts w:ascii="Sylfaen" w:hAnsi="Sylfaen" w:cs="Arial"/>
          <w:sz w:val="22"/>
          <w:szCs w:val="22"/>
          <w:lang w:val="en-US"/>
        </w:rPr>
        <w:t xml:space="preserve">) of the </w:t>
      </w:r>
      <w:r w:rsidR="005B13CD">
        <w:rPr>
          <w:rFonts w:ascii="Sylfaen" w:hAnsi="Sylfaen" w:cs="Arial"/>
          <w:sz w:val="22"/>
          <w:szCs w:val="22"/>
          <w:lang w:val="en-US"/>
        </w:rPr>
        <w:t xml:space="preserve">projected rate. </w:t>
      </w:r>
    </w:p>
    <w:p w14:paraId="08D008B4" w14:textId="77777777" w:rsidR="00401289" w:rsidRPr="00E34769" w:rsidRDefault="00401289" w:rsidP="001161F5">
      <w:pPr>
        <w:ind w:firstLine="720"/>
        <w:jc w:val="both"/>
        <w:rPr>
          <w:rFonts w:ascii="Sylfaen" w:hAnsi="Sylfaen"/>
          <w:sz w:val="22"/>
          <w:szCs w:val="22"/>
          <w:lang w:val="ka-GE" w:eastAsia="ru-RU"/>
        </w:rPr>
      </w:pPr>
    </w:p>
    <w:sectPr w:rsidR="00401289" w:rsidRPr="00E34769" w:rsidSect="00A06BAC">
      <w:footerReference w:type="default" r:id="rId8"/>
      <w:pgSz w:w="12240" w:h="15840"/>
      <w:pgMar w:top="568" w:right="758" w:bottom="720" w:left="1260" w:header="720" w:footer="720" w:gutter="0"/>
      <w:pgNumType w:start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03565" w14:textId="77777777" w:rsidR="009234B7" w:rsidRDefault="009234B7" w:rsidP="002E0529">
      <w:r>
        <w:separator/>
      </w:r>
    </w:p>
  </w:endnote>
  <w:endnote w:type="continuationSeparator" w:id="0">
    <w:p w14:paraId="14C67F50" w14:textId="77777777" w:rsidR="009234B7" w:rsidRDefault="009234B7" w:rsidP="002E0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tNusx">
    <w:altName w:val="Calibri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2B207" w14:textId="77777777" w:rsidR="005B6A9B" w:rsidRDefault="005B6A9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36701">
      <w:rPr>
        <w:noProof/>
      </w:rPr>
      <w:t>8</w:t>
    </w:r>
    <w:r>
      <w:rPr>
        <w:noProof/>
      </w:rPr>
      <w:fldChar w:fldCharType="end"/>
    </w:r>
  </w:p>
  <w:p w14:paraId="4294C4F2" w14:textId="77777777" w:rsidR="005B6A9B" w:rsidRDefault="005B6A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C8372" w14:textId="77777777" w:rsidR="009234B7" w:rsidRDefault="009234B7" w:rsidP="002E0529">
      <w:r>
        <w:separator/>
      </w:r>
    </w:p>
  </w:footnote>
  <w:footnote w:type="continuationSeparator" w:id="0">
    <w:p w14:paraId="3B1D18E8" w14:textId="77777777" w:rsidR="009234B7" w:rsidRDefault="009234B7" w:rsidP="002E0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3D7"/>
    <w:multiLevelType w:val="hybridMultilevel"/>
    <w:tmpl w:val="75AEF780"/>
    <w:lvl w:ilvl="0" w:tplc="0409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1" w15:restartNumberingAfterBreak="0">
    <w:nsid w:val="022D144B"/>
    <w:multiLevelType w:val="hybridMultilevel"/>
    <w:tmpl w:val="12021A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F2E2B"/>
    <w:multiLevelType w:val="hybridMultilevel"/>
    <w:tmpl w:val="D79E60D2"/>
    <w:lvl w:ilvl="0" w:tplc="0409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1B314E8F"/>
    <w:multiLevelType w:val="hybridMultilevel"/>
    <w:tmpl w:val="785E400E"/>
    <w:lvl w:ilvl="0" w:tplc="D624C06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95394E"/>
    <w:multiLevelType w:val="hybridMultilevel"/>
    <w:tmpl w:val="1BEEE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82E4F"/>
    <w:multiLevelType w:val="hybridMultilevel"/>
    <w:tmpl w:val="B6BA8D5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7A6F5A"/>
    <w:multiLevelType w:val="hybridMultilevel"/>
    <w:tmpl w:val="5810D40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832C38"/>
    <w:multiLevelType w:val="hybridMultilevel"/>
    <w:tmpl w:val="79984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F067E"/>
    <w:multiLevelType w:val="hybridMultilevel"/>
    <w:tmpl w:val="1E7E30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DF6DB3"/>
    <w:multiLevelType w:val="hybridMultilevel"/>
    <w:tmpl w:val="84449532"/>
    <w:lvl w:ilvl="0" w:tplc="04090001">
      <w:start w:val="1"/>
      <w:numFmt w:val="bullet"/>
      <w:lvlText w:val=""/>
      <w:lvlJc w:val="left"/>
      <w:pPr>
        <w:ind w:left="2160" w:hanging="14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310125"/>
    <w:multiLevelType w:val="hybridMultilevel"/>
    <w:tmpl w:val="CD945604"/>
    <w:lvl w:ilvl="0" w:tplc="6AFE1536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3795137F"/>
    <w:multiLevelType w:val="hybridMultilevel"/>
    <w:tmpl w:val="049AD80C"/>
    <w:lvl w:ilvl="0" w:tplc="04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BCE060B"/>
    <w:multiLevelType w:val="hybridMultilevel"/>
    <w:tmpl w:val="213A1F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2417FF6"/>
    <w:multiLevelType w:val="hybridMultilevel"/>
    <w:tmpl w:val="EED63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62CC6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auto"/>
      </w:rPr>
    </w:lvl>
    <w:lvl w:ilvl="2" w:tplc="4A761018">
      <w:numFmt w:val="bullet"/>
      <w:lvlText w:val="-"/>
      <w:lvlJc w:val="left"/>
      <w:pPr>
        <w:ind w:left="2670" w:hanging="870"/>
      </w:pPr>
      <w:rPr>
        <w:rFonts w:ascii="Arial" w:eastAsia="Times New Roman" w:hAnsi="Arial" w:cs="Arial" w:hint="default"/>
      </w:rPr>
    </w:lvl>
    <w:lvl w:ilvl="3" w:tplc="4CA6E972">
      <w:numFmt w:val="bullet"/>
      <w:lvlText w:val="•"/>
      <w:lvlJc w:val="left"/>
      <w:pPr>
        <w:ind w:left="3435" w:hanging="915"/>
      </w:pPr>
      <w:rPr>
        <w:rFonts w:ascii="Arial" w:eastAsia="Times New Roman" w:hAnsi="Arial" w:cs="Aria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5315E3"/>
    <w:multiLevelType w:val="hybridMultilevel"/>
    <w:tmpl w:val="BCFEE046"/>
    <w:lvl w:ilvl="0" w:tplc="112653AE">
      <w:numFmt w:val="bullet"/>
      <w:lvlText w:val="•"/>
      <w:lvlJc w:val="left"/>
      <w:pPr>
        <w:ind w:left="2160" w:hanging="144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FA5388B"/>
    <w:multiLevelType w:val="hybridMultilevel"/>
    <w:tmpl w:val="EC0409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201DD3"/>
    <w:multiLevelType w:val="hybridMultilevel"/>
    <w:tmpl w:val="9AAC5D5E"/>
    <w:lvl w:ilvl="0" w:tplc="040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7" w15:restartNumberingAfterBreak="0">
    <w:nsid w:val="5A7C0622"/>
    <w:multiLevelType w:val="hybridMultilevel"/>
    <w:tmpl w:val="F872E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C867F8"/>
    <w:multiLevelType w:val="hybridMultilevel"/>
    <w:tmpl w:val="B6B25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670" w:hanging="870"/>
      </w:pPr>
      <w:rPr>
        <w:rFonts w:ascii="Wingdings" w:hAnsi="Wingdings" w:hint="default"/>
      </w:rPr>
    </w:lvl>
    <w:lvl w:ilvl="3" w:tplc="4CA6E972">
      <w:numFmt w:val="bullet"/>
      <w:lvlText w:val="•"/>
      <w:lvlJc w:val="left"/>
      <w:pPr>
        <w:ind w:left="3435" w:hanging="915"/>
      </w:pPr>
      <w:rPr>
        <w:rFonts w:ascii="Arial" w:eastAsia="Times New Roman" w:hAnsi="Arial" w:cs="Aria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EA164F"/>
    <w:multiLevelType w:val="hybridMultilevel"/>
    <w:tmpl w:val="F0C09F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2DF1C50"/>
    <w:multiLevelType w:val="hybridMultilevel"/>
    <w:tmpl w:val="AA2CDEA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9BC6A1F"/>
    <w:multiLevelType w:val="hybridMultilevel"/>
    <w:tmpl w:val="0324C97E"/>
    <w:lvl w:ilvl="0" w:tplc="040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2" w15:restartNumberingAfterBreak="0">
    <w:nsid w:val="7D0C19D9"/>
    <w:multiLevelType w:val="hybridMultilevel"/>
    <w:tmpl w:val="9AA0861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20"/>
  </w:num>
  <w:num w:numId="4">
    <w:abstractNumId w:val="4"/>
  </w:num>
  <w:num w:numId="5">
    <w:abstractNumId w:val="15"/>
  </w:num>
  <w:num w:numId="6">
    <w:abstractNumId w:val="1"/>
  </w:num>
  <w:num w:numId="7">
    <w:abstractNumId w:val="13"/>
  </w:num>
  <w:num w:numId="8">
    <w:abstractNumId w:val="18"/>
  </w:num>
  <w:num w:numId="9">
    <w:abstractNumId w:val="5"/>
  </w:num>
  <w:num w:numId="10">
    <w:abstractNumId w:val="14"/>
  </w:num>
  <w:num w:numId="11">
    <w:abstractNumId w:val="9"/>
  </w:num>
  <w:num w:numId="12">
    <w:abstractNumId w:val="0"/>
  </w:num>
  <w:num w:numId="13">
    <w:abstractNumId w:val="11"/>
  </w:num>
  <w:num w:numId="14">
    <w:abstractNumId w:val="19"/>
  </w:num>
  <w:num w:numId="15">
    <w:abstractNumId w:val="2"/>
  </w:num>
  <w:num w:numId="16">
    <w:abstractNumId w:val="10"/>
  </w:num>
  <w:num w:numId="17">
    <w:abstractNumId w:val="21"/>
  </w:num>
  <w:num w:numId="18">
    <w:abstractNumId w:val="6"/>
  </w:num>
  <w:num w:numId="19">
    <w:abstractNumId w:val="8"/>
  </w:num>
  <w:num w:numId="20">
    <w:abstractNumId w:val="17"/>
  </w:num>
  <w:num w:numId="21">
    <w:abstractNumId w:val="22"/>
  </w:num>
  <w:num w:numId="22">
    <w:abstractNumId w:val="7"/>
  </w:num>
  <w:num w:numId="23">
    <w:abstractNumId w:val="16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4F9"/>
    <w:rsid w:val="00001414"/>
    <w:rsid w:val="0000241C"/>
    <w:rsid w:val="00006037"/>
    <w:rsid w:val="000065B0"/>
    <w:rsid w:val="000110B3"/>
    <w:rsid w:val="000118D8"/>
    <w:rsid w:val="00012F53"/>
    <w:rsid w:val="00013B4B"/>
    <w:rsid w:val="0001443B"/>
    <w:rsid w:val="00016DF8"/>
    <w:rsid w:val="00020E1D"/>
    <w:rsid w:val="00021308"/>
    <w:rsid w:val="000239D6"/>
    <w:rsid w:val="000246E1"/>
    <w:rsid w:val="0002470E"/>
    <w:rsid w:val="00024B94"/>
    <w:rsid w:val="000255AC"/>
    <w:rsid w:val="00027002"/>
    <w:rsid w:val="000272BF"/>
    <w:rsid w:val="000323A4"/>
    <w:rsid w:val="00032E54"/>
    <w:rsid w:val="00033FF5"/>
    <w:rsid w:val="00034E4B"/>
    <w:rsid w:val="000356A7"/>
    <w:rsid w:val="00035A52"/>
    <w:rsid w:val="00036001"/>
    <w:rsid w:val="00036255"/>
    <w:rsid w:val="0003794B"/>
    <w:rsid w:val="00041678"/>
    <w:rsid w:val="00041BC8"/>
    <w:rsid w:val="000439E7"/>
    <w:rsid w:val="00050E89"/>
    <w:rsid w:val="000516DB"/>
    <w:rsid w:val="000522E6"/>
    <w:rsid w:val="00055DB9"/>
    <w:rsid w:val="00062465"/>
    <w:rsid w:val="0006445D"/>
    <w:rsid w:val="0006589B"/>
    <w:rsid w:val="000662D1"/>
    <w:rsid w:val="00066C8E"/>
    <w:rsid w:val="000725B7"/>
    <w:rsid w:val="000727EE"/>
    <w:rsid w:val="00073BA0"/>
    <w:rsid w:val="00074AB0"/>
    <w:rsid w:val="00074C1C"/>
    <w:rsid w:val="00077185"/>
    <w:rsid w:val="00080721"/>
    <w:rsid w:val="00080831"/>
    <w:rsid w:val="0008086A"/>
    <w:rsid w:val="00083BC6"/>
    <w:rsid w:val="000845CE"/>
    <w:rsid w:val="00086087"/>
    <w:rsid w:val="000874FB"/>
    <w:rsid w:val="000900B5"/>
    <w:rsid w:val="00091795"/>
    <w:rsid w:val="00091EF3"/>
    <w:rsid w:val="00092C46"/>
    <w:rsid w:val="00092D58"/>
    <w:rsid w:val="0009358E"/>
    <w:rsid w:val="0009402D"/>
    <w:rsid w:val="00094C89"/>
    <w:rsid w:val="00094E6D"/>
    <w:rsid w:val="00095808"/>
    <w:rsid w:val="00097A71"/>
    <w:rsid w:val="000A2449"/>
    <w:rsid w:val="000A3916"/>
    <w:rsid w:val="000A6AA9"/>
    <w:rsid w:val="000A7F77"/>
    <w:rsid w:val="000B04D4"/>
    <w:rsid w:val="000B0866"/>
    <w:rsid w:val="000B1E94"/>
    <w:rsid w:val="000B2057"/>
    <w:rsid w:val="000B2AA1"/>
    <w:rsid w:val="000B316E"/>
    <w:rsid w:val="000B5770"/>
    <w:rsid w:val="000B62D1"/>
    <w:rsid w:val="000C00AB"/>
    <w:rsid w:val="000C0C43"/>
    <w:rsid w:val="000C1B9A"/>
    <w:rsid w:val="000C2701"/>
    <w:rsid w:val="000C4E83"/>
    <w:rsid w:val="000C6B80"/>
    <w:rsid w:val="000C6BC4"/>
    <w:rsid w:val="000D0D6F"/>
    <w:rsid w:val="000D3B24"/>
    <w:rsid w:val="000D462C"/>
    <w:rsid w:val="000D530A"/>
    <w:rsid w:val="000D530C"/>
    <w:rsid w:val="000D5762"/>
    <w:rsid w:val="000D750D"/>
    <w:rsid w:val="000E0BBD"/>
    <w:rsid w:val="000E107E"/>
    <w:rsid w:val="000E2643"/>
    <w:rsid w:val="000E26C1"/>
    <w:rsid w:val="000E4421"/>
    <w:rsid w:val="000E5773"/>
    <w:rsid w:val="000E7615"/>
    <w:rsid w:val="000F1C2B"/>
    <w:rsid w:val="000F2364"/>
    <w:rsid w:val="000F2EE9"/>
    <w:rsid w:val="000F5788"/>
    <w:rsid w:val="000F5F7E"/>
    <w:rsid w:val="000F6A9F"/>
    <w:rsid w:val="0010006D"/>
    <w:rsid w:val="001015E1"/>
    <w:rsid w:val="00105808"/>
    <w:rsid w:val="00106043"/>
    <w:rsid w:val="00107249"/>
    <w:rsid w:val="00107B7C"/>
    <w:rsid w:val="00110AB9"/>
    <w:rsid w:val="00111903"/>
    <w:rsid w:val="0011433C"/>
    <w:rsid w:val="0011521E"/>
    <w:rsid w:val="001161F5"/>
    <w:rsid w:val="0011777F"/>
    <w:rsid w:val="00117E11"/>
    <w:rsid w:val="00122AB9"/>
    <w:rsid w:val="001234E9"/>
    <w:rsid w:val="001235EE"/>
    <w:rsid w:val="0012537E"/>
    <w:rsid w:val="00125B65"/>
    <w:rsid w:val="00125E7E"/>
    <w:rsid w:val="00127FDB"/>
    <w:rsid w:val="0013047A"/>
    <w:rsid w:val="001312E4"/>
    <w:rsid w:val="00131670"/>
    <w:rsid w:val="001317FA"/>
    <w:rsid w:val="00132478"/>
    <w:rsid w:val="001331C0"/>
    <w:rsid w:val="001331FB"/>
    <w:rsid w:val="00134215"/>
    <w:rsid w:val="001347C0"/>
    <w:rsid w:val="001361D3"/>
    <w:rsid w:val="00136A79"/>
    <w:rsid w:val="00140538"/>
    <w:rsid w:val="00140572"/>
    <w:rsid w:val="00141037"/>
    <w:rsid w:val="00141F06"/>
    <w:rsid w:val="00142F2A"/>
    <w:rsid w:val="0014537B"/>
    <w:rsid w:val="00147210"/>
    <w:rsid w:val="0014754E"/>
    <w:rsid w:val="001504EA"/>
    <w:rsid w:val="00150BB4"/>
    <w:rsid w:val="0015143D"/>
    <w:rsid w:val="001526B9"/>
    <w:rsid w:val="00155099"/>
    <w:rsid w:val="00155A8F"/>
    <w:rsid w:val="00155F0B"/>
    <w:rsid w:val="001606AD"/>
    <w:rsid w:val="001608D0"/>
    <w:rsid w:val="00160C5A"/>
    <w:rsid w:val="00161BB1"/>
    <w:rsid w:val="00162634"/>
    <w:rsid w:val="00163017"/>
    <w:rsid w:val="00165DE7"/>
    <w:rsid w:val="001676E5"/>
    <w:rsid w:val="001738E8"/>
    <w:rsid w:val="00175B65"/>
    <w:rsid w:val="00177023"/>
    <w:rsid w:val="001809AA"/>
    <w:rsid w:val="00181609"/>
    <w:rsid w:val="001840F4"/>
    <w:rsid w:val="00184654"/>
    <w:rsid w:val="00185910"/>
    <w:rsid w:val="0018654D"/>
    <w:rsid w:val="00193BCB"/>
    <w:rsid w:val="00194C88"/>
    <w:rsid w:val="0019612B"/>
    <w:rsid w:val="00196EAE"/>
    <w:rsid w:val="001A2F52"/>
    <w:rsid w:val="001A3241"/>
    <w:rsid w:val="001A38EA"/>
    <w:rsid w:val="001A3B23"/>
    <w:rsid w:val="001A4BB9"/>
    <w:rsid w:val="001A4CBC"/>
    <w:rsid w:val="001A5033"/>
    <w:rsid w:val="001A51A3"/>
    <w:rsid w:val="001A616E"/>
    <w:rsid w:val="001A7986"/>
    <w:rsid w:val="001A7C96"/>
    <w:rsid w:val="001B0EBB"/>
    <w:rsid w:val="001B32D1"/>
    <w:rsid w:val="001B449F"/>
    <w:rsid w:val="001B497E"/>
    <w:rsid w:val="001B557D"/>
    <w:rsid w:val="001B60FD"/>
    <w:rsid w:val="001B630C"/>
    <w:rsid w:val="001B6AEE"/>
    <w:rsid w:val="001C0ED6"/>
    <w:rsid w:val="001C194D"/>
    <w:rsid w:val="001C3B08"/>
    <w:rsid w:val="001C6BFA"/>
    <w:rsid w:val="001D0882"/>
    <w:rsid w:val="001D0C59"/>
    <w:rsid w:val="001D137E"/>
    <w:rsid w:val="001D317F"/>
    <w:rsid w:val="001D331E"/>
    <w:rsid w:val="001D3956"/>
    <w:rsid w:val="001D4302"/>
    <w:rsid w:val="001D5933"/>
    <w:rsid w:val="001D5E05"/>
    <w:rsid w:val="001D641F"/>
    <w:rsid w:val="001E0B6F"/>
    <w:rsid w:val="001E0BC9"/>
    <w:rsid w:val="001E1FC9"/>
    <w:rsid w:val="001E22E6"/>
    <w:rsid w:val="001E2AEB"/>
    <w:rsid w:val="001E3C35"/>
    <w:rsid w:val="001E5A1E"/>
    <w:rsid w:val="001E5EF6"/>
    <w:rsid w:val="001E636C"/>
    <w:rsid w:val="001E7D15"/>
    <w:rsid w:val="001F1D0A"/>
    <w:rsid w:val="001F2168"/>
    <w:rsid w:val="001F2BAE"/>
    <w:rsid w:val="001F3C45"/>
    <w:rsid w:val="001F3D1F"/>
    <w:rsid w:val="001F42E1"/>
    <w:rsid w:val="001F792E"/>
    <w:rsid w:val="002002C2"/>
    <w:rsid w:val="00201428"/>
    <w:rsid w:val="002018D4"/>
    <w:rsid w:val="00201900"/>
    <w:rsid w:val="00204574"/>
    <w:rsid w:val="00204B15"/>
    <w:rsid w:val="00205059"/>
    <w:rsid w:val="002067A9"/>
    <w:rsid w:val="0021003B"/>
    <w:rsid w:val="00210B7D"/>
    <w:rsid w:val="002113C1"/>
    <w:rsid w:val="00211B64"/>
    <w:rsid w:val="002121FA"/>
    <w:rsid w:val="00212EB4"/>
    <w:rsid w:val="00212F27"/>
    <w:rsid w:val="00214A86"/>
    <w:rsid w:val="002172CB"/>
    <w:rsid w:val="00217BBC"/>
    <w:rsid w:val="002203EB"/>
    <w:rsid w:val="00220660"/>
    <w:rsid w:val="00226D50"/>
    <w:rsid w:val="00227D15"/>
    <w:rsid w:val="00230673"/>
    <w:rsid w:val="002312F6"/>
    <w:rsid w:val="0023251E"/>
    <w:rsid w:val="002331D3"/>
    <w:rsid w:val="0023555F"/>
    <w:rsid w:val="00240684"/>
    <w:rsid w:val="002416F5"/>
    <w:rsid w:val="00243530"/>
    <w:rsid w:val="002465DB"/>
    <w:rsid w:val="0024736D"/>
    <w:rsid w:val="00247AB7"/>
    <w:rsid w:val="002501C4"/>
    <w:rsid w:val="00250F09"/>
    <w:rsid w:val="0025115F"/>
    <w:rsid w:val="00252371"/>
    <w:rsid w:val="002529C7"/>
    <w:rsid w:val="00255635"/>
    <w:rsid w:val="00255868"/>
    <w:rsid w:val="00256670"/>
    <w:rsid w:val="002576AA"/>
    <w:rsid w:val="0026056D"/>
    <w:rsid w:val="00262250"/>
    <w:rsid w:val="00267267"/>
    <w:rsid w:val="002702F5"/>
    <w:rsid w:val="00271D60"/>
    <w:rsid w:val="0027263F"/>
    <w:rsid w:val="002728EF"/>
    <w:rsid w:val="002730D1"/>
    <w:rsid w:val="00274C9D"/>
    <w:rsid w:val="002803B4"/>
    <w:rsid w:val="0028141D"/>
    <w:rsid w:val="002814F9"/>
    <w:rsid w:val="00281845"/>
    <w:rsid w:val="00281F8A"/>
    <w:rsid w:val="00282271"/>
    <w:rsid w:val="00282336"/>
    <w:rsid w:val="0028535E"/>
    <w:rsid w:val="00290C33"/>
    <w:rsid w:val="00290D53"/>
    <w:rsid w:val="00291C51"/>
    <w:rsid w:val="00291FE1"/>
    <w:rsid w:val="0029237E"/>
    <w:rsid w:val="0029385B"/>
    <w:rsid w:val="002A0570"/>
    <w:rsid w:val="002A1EEA"/>
    <w:rsid w:val="002A4D44"/>
    <w:rsid w:val="002A7CBE"/>
    <w:rsid w:val="002B01B7"/>
    <w:rsid w:val="002B04C2"/>
    <w:rsid w:val="002B0958"/>
    <w:rsid w:val="002B163D"/>
    <w:rsid w:val="002B33E4"/>
    <w:rsid w:val="002B6AD1"/>
    <w:rsid w:val="002B7D54"/>
    <w:rsid w:val="002B7E85"/>
    <w:rsid w:val="002C0CDA"/>
    <w:rsid w:val="002C0EE7"/>
    <w:rsid w:val="002C3822"/>
    <w:rsid w:val="002C4CB6"/>
    <w:rsid w:val="002C61B0"/>
    <w:rsid w:val="002D1282"/>
    <w:rsid w:val="002D13A5"/>
    <w:rsid w:val="002D1BFE"/>
    <w:rsid w:val="002D38B2"/>
    <w:rsid w:val="002D3CE8"/>
    <w:rsid w:val="002D4F45"/>
    <w:rsid w:val="002D57B9"/>
    <w:rsid w:val="002D59C7"/>
    <w:rsid w:val="002D7219"/>
    <w:rsid w:val="002D7419"/>
    <w:rsid w:val="002E0529"/>
    <w:rsid w:val="002E088C"/>
    <w:rsid w:val="002E0F5A"/>
    <w:rsid w:val="002E3202"/>
    <w:rsid w:val="002E3B35"/>
    <w:rsid w:val="002E5091"/>
    <w:rsid w:val="002E594E"/>
    <w:rsid w:val="002E6D07"/>
    <w:rsid w:val="002E72FA"/>
    <w:rsid w:val="002F1F56"/>
    <w:rsid w:val="002F2EA1"/>
    <w:rsid w:val="002F30A3"/>
    <w:rsid w:val="002F3A0F"/>
    <w:rsid w:val="002F7C6F"/>
    <w:rsid w:val="0030034E"/>
    <w:rsid w:val="00300CB2"/>
    <w:rsid w:val="0030351F"/>
    <w:rsid w:val="003062EE"/>
    <w:rsid w:val="003077BE"/>
    <w:rsid w:val="00311360"/>
    <w:rsid w:val="00312663"/>
    <w:rsid w:val="0031267B"/>
    <w:rsid w:val="00313AAF"/>
    <w:rsid w:val="00313F52"/>
    <w:rsid w:val="00315F72"/>
    <w:rsid w:val="00316E38"/>
    <w:rsid w:val="00317B9B"/>
    <w:rsid w:val="00320880"/>
    <w:rsid w:val="00321D6B"/>
    <w:rsid w:val="00323DDB"/>
    <w:rsid w:val="00324C59"/>
    <w:rsid w:val="00325910"/>
    <w:rsid w:val="00326949"/>
    <w:rsid w:val="00327F67"/>
    <w:rsid w:val="00330DD5"/>
    <w:rsid w:val="00334025"/>
    <w:rsid w:val="00335DBB"/>
    <w:rsid w:val="00340B96"/>
    <w:rsid w:val="00341314"/>
    <w:rsid w:val="003447E4"/>
    <w:rsid w:val="00344BFB"/>
    <w:rsid w:val="00344E56"/>
    <w:rsid w:val="003453E7"/>
    <w:rsid w:val="00347C03"/>
    <w:rsid w:val="003505AB"/>
    <w:rsid w:val="003549FF"/>
    <w:rsid w:val="00354CEC"/>
    <w:rsid w:val="0035603C"/>
    <w:rsid w:val="0036103F"/>
    <w:rsid w:val="00362F75"/>
    <w:rsid w:val="00363C75"/>
    <w:rsid w:val="00363F26"/>
    <w:rsid w:val="00364B8F"/>
    <w:rsid w:val="00365525"/>
    <w:rsid w:val="003655B9"/>
    <w:rsid w:val="0036578F"/>
    <w:rsid w:val="003657E6"/>
    <w:rsid w:val="00367E69"/>
    <w:rsid w:val="0037129A"/>
    <w:rsid w:val="003718B0"/>
    <w:rsid w:val="003736A5"/>
    <w:rsid w:val="00373D30"/>
    <w:rsid w:val="00375CF6"/>
    <w:rsid w:val="003769FE"/>
    <w:rsid w:val="0038084F"/>
    <w:rsid w:val="00380F72"/>
    <w:rsid w:val="00382D46"/>
    <w:rsid w:val="00382E9C"/>
    <w:rsid w:val="003901F2"/>
    <w:rsid w:val="00390541"/>
    <w:rsid w:val="003907F4"/>
    <w:rsid w:val="003926C5"/>
    <w:rsid w:val="0039341D"/>
    <w:rsid w:val="00393AFA"/>
    <w:rsid w:val="003947FA"/>
    <w:rsid w:val="003951CF"/>
    <w:rsid w:val="00395CA0"/>
    <w:rsid w:val="0039616A"/>
    <w:rsid w:val="0039739E"/>
    <w:rsid w:val="003A1006"/>
    <w:rsid w:val="003A102E"/>
    <w:rsid w:val="003A25A4"/>
    <w:rsid w:val="003A27DF"/>
    <w:rsid w:val="003A36DD"/>
    <w:rsid w:val="003A4754"/>
    <w:rsid w:val="003A5872"/>
    <w:rsid w:val="003A68D1"/>
    <w:rsid w:val="003A6BC6"/>
    <w:rsid w:val="003A724D"/>
    <w:rsid w:val="003A7E0D"/>
    <w:rsid w:val="003B1A46"/>
    <w:rsid w:val="003B4976"/>
    <w:rsid w:val="003B4C1F"/>
    <w:rsid w:val="003B5A9A"/>
    <w:rsid w:val="003B7AD7"/>
    <w:rsid w:val="003C0B9D"/>
    <w:rsid w:val="003C379E"/>
    <w:rsid w:val="003C6776"/>
    <w:rsid w:val="003C734E"/>
    <w:rsid w:val="003D16A6"/>
    <w:rsid w:val="003D25E9"/>
    <w:rsid w:val="003D2652"/>
    <w:rsid w:val="003D4FBC"/>
    <w:rsid w:val="003D6056"/>
    <w:rsid w:val="003D6DBC"/>
    <w:rsid w:val="003D7EB4"/>
    <w:rsid w:val="003D7F35"/>
    <w:rsid w:val="003E0D9F"/>
    <w:rsid w:val="003E0DCF"/>
    <w:rsid w:val="003E32B3"/>
    <w:rsid w:val="003E390E"/>
    <w:rsid w:val="003E3D51"/>
    <w:rsid w:val="003E6B41"/>
    <w:rsid w:val="003F1239"/>
    <w:rsid w:val="004000B8"/>
    <w:rsid w:val="00401289"/>
    <w:rsid w:val="00401318"/>
    <w:rsid w:val="00402370"/>
    <w:rsid w:val="00402A53"/>
    <w:rsid w:val="00404B36"/>
    <w:rsid w:val="00405149"/>
    <w:rsid w:val="00405B8E"/>
    <w:rsid w:val="00405E47"/>
    <w:rsid w:val="004068E4"/>
    <w:rsid w:val="00406A61"/>
    <w:rsid w:val="00410FED"/>
    <w:rsid w:val="00416AC9"/>
    <w:rsid w:val="004177C3"/>
    <w:rsid w:val="004179FE"/>
    <w:rsid w:val="00422589"/>
    <w:rsid w:val="004229AC"/>
    <w:rsid w:val="0042396C"/>
    <w:rsid w:val="00423982"/>
    <w:rsid w:val="00426442"/>
    <w:rsid w:val="00426CDF"/>
    <w:rsid w:val="004310BA"/>
    <w:rsid w:val="004317FC"/>
    <w:rsid w:val="00432D6A"/>
    <w:rsid w:val="00432D93"/>
    <w:rsid w:val="00434416"/>
    <w:rsid w:val="00435036"/>
    <w:rsid w:val="00436E59"/>
    <w:rsid w:val="00437DC9"/>
    <w:rsid w:val="00440041"/>
    <w:rsid w:val="00440E8F"/>
    <w:rsid w:val="00441E96"/>
    <w:rsid w:val="004437D7"/>
    <w:rsid w:val="00443DAE"/>
    <w:rsid w:val="004442E3"/>
    <w:rsid w:val="00445395"/>
    <w:rsid w:val="00446CEF"/>
    <w:rsid w:val="00446D50"/>
    <w:rsid w:val="004470D4"/>
    <w:rsid w:val="00447E6E"/>
    <w:rsid w:val="00454B80"/>
    <w:rsid w:val="0045567A"/>
    <w:rsid w:val="004569E2"/>
    <w:rsid w:val="00457418"/>
    <w:rsid w:val="0046118D"/>
    <w:rsid w:val="0046158D"/>
    <w:rsid w:val="00463C0B"/>
    <w:rsid w:val="004649A4"/>
    <w:rsid w:val="0046725B"/>
    <w:rsid w:val="00467497"/>
    <w:rsid w:val="00470132"/>
    <w:rsid w:val="004718F5"/>
    <w:rsid w:val="0047210E"/>
    <w:rsid w:val="00474661"/>
    <w:rsid w:val="004747AF"/>
    <w:rsid w:val="0047494E"/>
    <w:rsid w:val="00477312"/>
    <w:rsid w:val="00481292"/>
    <w:rsid w:val="00481ADF"/>
    <w:rsid w:val="004824D7"/>
    <w:rsid w:val="00484134"/>
    <w:rsid w:val="00485912"/>
    <w:rsid w:val="0048704B"/>
    <w:rsid w:val="004900EB"/>
    <w:rsid w:val="0049025A"/>
    <w:rsid w:val="004914E2"/>
    <w:rsid w:val="00492890"/>
    <w:rsid w:val="0049331E"/>
    <w:rsid w:val="00496798"/>
    <w:rsid w:val="0049709D"/>
    <w:rsid w:val="00497630"/>
    <w:rsid w:val="00497FE3"/>
    <w:rsid w:val="004A09A3"/>
    <w:rsid w:val="004A1138"/>
    <w:rsid w:val="004A1C2F"/>
    <w:rsid w:val="004A5FA1"/>
    <w:rsid w:val="004A7ECD"/>
    <w:rsid w:val="004B02BF"/>
    <w:rsid w:val="004B05AF"/>
    <w:rsid w:val="004B1685"/>
    <w:rsid w:val="004B2338"/>
    <w:rsid w:val="004B2D06"/>
    <w:rsid w:val="004B2F8D"/>
    <w:rsid w:val="004B3F4E"/>
    <w:rsid w:val="004B4123"/>
    <w:rsid w:val="004B43C4"/>
    <w:rsid w:val="004B441B"/>
    <w:rsid w:val="004B4AB4"/>
    <w:rsid w:val="004B6BA2"/>
    <w:rsid w:val="004B726A"/>
    <w:rsid w:val="004B79B3"/>
    <w:rsid w:val="004B7C45"/>
    <w:rsid w:val="004C195D"/>
    <w:rsid w:val="004C3AE3"/>
    <w:rsid w:val="004C3F4F"/>
    <w:rsid w:val="004C40F9"/>
    <w:rsid w:val="004C41E1"/>
    <w:rsid w:val="004C4348"/>
    <w:rsid w:val="004D02C2"/>
    <w:rsid w:val="004D08EB"/>
    <w:rsid w:val="004D115C"/>
    <w:rsid w:val="004D2DB4"/>
    <w:rsid w:val="004D2E43"/>
    <w:rsid w:val="004D38BE"/>
    <w:rsid w:val="004D4495"/>
    <w:rsid w:val="004D681D"/>
    <w:rsid w:val="004D68FF"/>
    <w:rsid w:val="004D6D83"/>
    <w:rsid w:val="004D710D"/>
    <w:rsid w:val="004E0465"/>
    <w:rsid w:val="004E11E5"/>
    <w:rsid w:val="004E2DAC"/>
    <w:rsid w:val="004E3BB2"/>
    <w:rsid w:val="004E455F"/>
    <w:rsid w:val="004E5831"/>
    <w:rsid w:val="004E6550"/>
    <w:rsid w:val="004E66B5"/>
    <w:rsid w:val="004E6B15"/>
    <w:rsid w:val="004E7B39"/>
    <w:rsid w:val="004F03C2"/>
    <w:rsid w:val="004F34BD"/>
    <w:rsid w:val="004F376A"/>
    <w:rsid w:val="004F3801"/>
    <w:rsid w:val="0050052A"/>
    <w:rsid w:val="0050060F"/>
    <w:rsid w:val="00501C2E"/>
    <w:rsid w:val="005042F9"/>
    <w:rsid w:val="005049C1"/>
    <w:rsid w:val="00505F3E"/>
    <w:rsid w:val="00506601"/>
    <w:rsid w:val="005066DE"/>
    <w:rsid w:val="005073FF"/>
    <w:rsid w:val="0050791A"/>
    <w:rsid w:val="00507DA6"/>
    <w:rsid w:val="0051109D"/>
    <w:rsid w:val="00511C12"/>
    <w:rsid w:val="00511F10"/>
    <w:rsid w:val="005129F3"/>
    <w:rsid w:val="00512CD8"/>
    <w:rsid w:val="0051368D"/>
    <w:rsid w:val="0051646F"/>
    <w:rsid w:val="00516488"/>
    <w:rsid w:val="00516E63"/>
    <w:rsid w:val="0051794F"/>
    <w:rsid w:val="00520B74"/>
    <w:rsid w:val="00520D75"/>
    <w:rsid w:val="00521FDC"/>
    <w:rsid w:val="00522477"/>
    <w:rsid w:val="00525246"/>
    <w:rsid w:val="00525AAF"/>
    <w:rsid w:val="005261CE"/>
    <w:rsid w:val="00530171"/>
    <w:rsid w:val="0053076F"/>
    <w:rsid w:val="00531D8A"/>
    <w:rsid w:val="0053393F"/>
    <w:rsid w:val="00533AE5"/>
    <w:rsid w:val="00541560"/>
    <w:rsid w:val="005445EA"/>
    <w:rsid w:val="00547D90"/>
    <w:rsid w:val="005503D4"/>
    <w:rsid w:val="00553DC7"/>
    <w:rsid w:val="005541FE"/>
    <w:rsid w:val="00554859"/>
    <w:rsid w:val="00554C77"/>
    <w:rsid w:val="00555294"/>
    <w:rsid w:val="00555CAA"/>
    <w:rsid w:val="005563D8"/>
    <w:rsid w:val="0055648D"/>
    <w:rsid w:val="00557241"/>
    <w:rsid w:val="00557CCB"/>
    <w:rsid w:val="0056161E"/>
    <w:rsid w:val="00561C72"/>
    <w:rsid w:val="00567002"/>
    <w:rsid w:val="00567E1E"/>
    <w:rsid w:val="005701A8"/>
    <w:rsid w:val="00571FE5"/>
    <w:rsid w:val="005723A3"/>
    <w:rsid w:val="00573E7C"/>
    <w:rsid w:val="00574631"/>
    <w:rsid w:val="00575E92"/>
    <w:rsid w:val="00576A98"/>
    <w:rsid w:val="00577F96"/>
    <w:rsid w:val="005806DB"/>
    <w:rsid w:val="005825BE"/>
    <w:rsid w:val="0058283A"/>
    <w:rsid w:val="00586185"/>
    <w:rsid w:val="00586C23"/>
    <w:rsid w:val="005905D9"/>
    <w:rsid w:val="00591434"/>
    <w:rsid w:val="005926E2"/>
    <w:rsid w:val="00592D32"/>
    <w:rsid w:val="00592F1F"/>
    <w:rsid w:val="00593383"/>
    <w:rsid w:val="00594379"/>
    <w:rsid w:val="00595660"/>
    <w:rsid w:val="005962E0"/>
    <w:rsid w:val="005963C9"/>
    <w:rsid w:val="005973E9"/>
    <w:rsid w:val="005A1E40"/>
    <w:rsid w:val="005A2C12"/>
    <w:rsid w:val="005A30E6"/>
    <w:rsid w:val="005A67AB"/>
    <w:rsid w:val="005A6FA8"/>
    <w:rsid w:val="005A7CBA"/>
    <w:rsid w:val="005B13CD"/>
    <w:rsid w:val="005B29E1"/>
    <w:rsid w:val="005B2F7D"/>
    <w:rsid w:val="005B31C4"/>
    <w:rsid w:val="005B3D7E"/>
    <w:rsid w:val="005B4B7D"/>
    <w:rsid w:val="005B6A9B"/>
    <w:rsid w:val="005B7940"/>
    <w:rsid w:val="005B7F39"/>
    <w:rsid w:val="005C0A38"/>
    <w:rsid w:val="005C1963"/>
    <w:rsid w:val="005C1B2A"/>
    <w:rsid w:val="005C3C53"/>
    <w:rsid w:val="005C52A5"/>
    <w:rsid w:val="005C6585"/>
    <w:rsid w:val="005C6AC4"/>
    <w:rsid w:val="005C70B7"/>
    <w:rsid w:val="005D15FF"/>
    <w:rsid w:val="005D1D48"/>
    <w:rsid w:val="005D24F5"/>
    <w:rsid w:val="005D2DD4"/>
    <w:rsid w:val="005D3B9E"/>
    <w:rsid w:val="005D5C76"/>
    <w:rsid w:val="005D6B08"/>
    <w:rsid w:val="005D708A"/>
    <w:rsid w:val="005D7A4B"/>
    <w:rsid w:val="005D7B25"/>
    <w:rsid w:val="005E0F31"/>
    <w:rsid w:val="005E320C"/>
    <w:rsid w:val="005E3BE5"/>
    <w:rsid w:val="005E4D77"/>
    <w:rsid w:val="005F195E"/>
    <w:rsid w:val="005F202B"/>
    <w:rsid w:val="005F2081"/>
    <w:rsid w:val="005F24E6"/>
    <w:rsid w:val="005F37F9"/>
    <w:rsid w:val="005F6DB3"/>
    <w:rsid w:val="006011B5"/>
    <w:rsid w:val="00601836"/>
    <w:rsid w:val="00602AE9"/>
    <w:rsid w:val="0060448A"/>
    <w:rsid w:val="00604A18"/>
    <w:rsid w:val="00604E2C"/>
    <w:rsid w:val="00606497"/>
    <w:rsid w:val="00606735"/>
    <w:rsid w:val="00607EE0"/>
    <w:rsid w:val="00610E0C"/>
    <w:rsid w:val="006113EC"/>
    <w:rsid w:val="00611622"/>
    <w:rsid w:val="00611ABD"/>
    <w:rsid w:val="006143DC"/>
    <w:rsid w:val="006150FF"/>
    <w:rsid w:val="0061544D"/>
    <w:rsid w:val="00615F6C"/>
    <w:rsid w:val="00616841"/>
    <w:rsid w:val="00617237"/>
    <w:rsid w:val="006173A9"/>
    <w:rsid w:val="006174FA"/>
    <w:rsid w:val="006207F8"/>
    <w:rsid w:val="0062283E"/>
    <w:rsid w:val="00624061"/>
    <w:rsid w:val="0062568D"/>
    <w:rsid w:val="00626D56"/>
    <w:rsid w:val="00627899"/>
    <w:rsid w:val="00627B8E"/>
    <w:rsid w:val="006300DD"/>
    <w:rsid w:val="00631438"/>
    <w:rsid w:val="006319B2"/>
    <w:rsid w:val="006338F0"/>
    <w:rsid w:val="00634710"/>
    <w:rsid w:val="006353E5"/>
    <w:rsid w:val="0063656E"/>
    <w:rsid w:val="006402A3"/>
    <w:rsid w:val="006404ED"/>
    <w:rsid w:val="006427A8"/>
    <w:rsid w:val="00647194"/>
    <w:rsid w:val="00647579"/>
    <w:rsid w:val="00650AEF"/>
    <w:rsid w:val="00651E05"/>
    <w:rsid w:val="0065224B"/>
    <w:rsid w:val="006528A1"/>
    <w:rsid w:val="0065341C"/>
    <w:rsid w:val="00655A33"/>
    <w:rsid w:val="006572E0"/>
    <w:rsid w:val="00657550"/>
    <w:rsid w:val="00660938"/>
    <w:rsid w:val="00661B57"/>
    <w:rsid w:val="00662E25"/>
    <w:rsid w:val="00663E97"/>
    <w:rsid w:val="006647C2"/>
    <w:rsid w:val="00664F92"/>
    <w:rsid w:val="00665CE8"/>
    <w:rsid w:val="00666028"/>
    <w:rsid w:val="0066726C"/>
    <w:rsid w:val="00670584"/>
    <w:rsid w:val="00671EF3"/>
    <w:rsid w:val="006727F4"/>
    <w:rsid w:val="00672FCB"/>
    <w:rsid w:val="0067306B"/>
    <w:rsid w:val="00674649"/>
    <w:rsid w:val="00674777"/>
    <w:rsid w:val="00674C8F"/>
    <w:rsid w:val="00676A8B"/>
    <w:rsid w:val="00676EA6"/>
    <w:rsid w:val="006770DD"/>
    <w:rsid w:val="00677550"/>
    <w:rsid w:val="006779F2"/>
    <w:rsid w:val="006819B2"/>
    <w:rsid w:val="0068318B"/>
    <w:rsid w:val="00684135"/>
    <w:rsid w:val="00685290"/>
    <w:rsid w:val="0068624C"/>
    <w:rsid w:val="00687D6B"/>
    <w:rsid w:val="0069045F"/>
    <w:rsid w:val="0069164B"/>
    <w:rsid w:val="006920BA"/>
    <w:rsid w:val="00692D60"/>
    <w:rsid w:val="00693712"/>
    <w:rsid w:val="00695526"/>
    <w:rsid w:val="00696D75"/>
    <w:rsid w:val="00697C66"/>
    <w:rsid w:val="006A003D"/>
    <w:rsid w:val="006A0064"/>
    <w:rsid w:val="006A0EFD"/>
    <w:rsid w:val="006A0F34"/>
    <w:rsid w:val="006A1D5D"/>
    <w:rsid w:val="006A2BD3"/>
    <w:rsid w:val="006A4E5D"/>
    <w:rsid w:val="006A7446"/>
    <w:rsid w:val="006B0B4A"/>
    <w:rsid w:val="006B13B0"/>
    <w:rsid w:val="006B2FAC"/>
    <w:rsid w:val="006B3054"/>
    <w:rsid w:val="006B38F8"/>
    <w:rsid w:val="006B39E2"/>
    <w:rsid w:val="006B3D0F"/>
    <w:rsid w:val="006B4E4E"/>
    <w:rsid w:val="006B640C"/>
    <w:rsid w:val="006B7E33"/>
    <w:rsid w:val="006B7F2B"/>
    <w:rsid w:val="006C0446"/>
    <w:rsid w:val="006C2977"/>
    <w:rsid w:val="006C5581"/>
    <w:rsid w:val="006C6474"/>
    <w:rsid w:val="006C7B43"/>
    <w:rsid w:val="006D0EBA"/>
    <w:rsid w:val="006D13D0"/>
    <w:rsid w:val="006D2F85"/>
    <w:rsid w:val="006D3F5F"/>
    <w:rsid w:val="006D48AA"/>
    <w:rsid w:val="006D7287"/>
    <w:rsid w:val="006D771C"/>
    <w:rsid w:val="006D7F7C"/>
    <w:rsid w:val="006E0033"/>
    <w:rsid w:val="006E03E1"/>
    <w:rsid w:val="006E07C6"/>
    <w:rsid w:val="006E129A"/>
    <w:rsid w:val="006E1367"/>
    <w:rsid w:val="006E5418"/>
    <w:rsid w:val="006E5C4D"/>
    <w:rsid w:val="006E635B"/>
    <w:rsid w:val="006E6C15"/>
    <w:rsid w:val="006F0B81"/>
    <w:rsid w:val="006F1224"/>
    <w:rsid w:val="006F2F87"/>
    <w:rsid w:val="006F54C0"/>
    <w:rsid w:val="006F56F1"/>
    <w:rsid w:val="006F6F6D"/>
    <w:rsid w:val="0070217F"/>
    <w:rsid w:val="00702509"/>
    <w:rsid w:val="007036C1"/>
    <w:rsid w:val="00703975"/>
    <w:rsid w:val="00704420"/>
    <w:rsid w:val="00706B5A"/>
    <w:rsid w:val="00711678"/>
    <w:rsid w:val="007122BA"/>
    <w:rsid w:val="00712C8B"/>
    <w:rsid w:val="00714779"/>
    <w:rsid w:val="00714938"/>
    <w:rsid w:val="00715FF3"/>
    <w:rsid w:val="00720FE0"/>
    <w:rsid w:val="00721A41"/>
    <w:rsid w:val="0072445C"/>
    <w:rsid w:val="0072465E"/>
    <w:rsid w:val="00726A12"/>
    <w:rsid w:val="00726BF2"/>
    <w:rsid w:val="00727540"/>
    <w:rsid w:val="00730DF4"/>
    <w:rsid w:val="00732934"/>
    <w:rsid w:val="00732C19"/>
    <w:rsid w:val="00732D8B"/>
    <w:rsid w:val="00734777"/>
    <w:rsid w:val="00734F15"/>
    <w:rsid w:val="00735B7D"/>
    <w:rsid w:val="00737682"/>
    <w:rsid w:val="007422CA"/>
    <w:rsid w:val="00743388"/>
    <w:rsid w:val="00744973"/>
    <w:rsid w:val="00744CBC"/>
    <w:rsid w:val="0074566F"/>
    <w:rsid w:val="007479E7"/>
    <w:rsid w:val="00747C49"/>
    <w:rsid w:val="00751001"/>
    <w:rsid w:val="00754318"/>
    <w:rsid w:val="00754727"/>
    <w:rsid w:val="0075476F"/>
    <w:rsid w:val="00754CDA"/>
    <w:rsid w:val="0075506B"/>
    <w:rsid w:val="007573BE"/>
    <w:rsid w:val="007579D9"/>
    <w:rsid w:val="00760A50"/>
    <w:rsid w:val="0076123E"/>
    <w:rsid w:val="0076264C"/>
    <w:rsid w:val="00763E4B"/>
    <w:rsid w:val="00763F21"/>
    <w:rsid w:val="007640C8"/>
    <w:rsid w:val="00766CCD"/>
    <w:rsid w:val="00770E58"/>
    <w:rsid w:val="00770F90"/>
    <w:rsid w:val="007740CF"/>
    <w:rsid w:val="007767D3"/>
    <w:rsid w:val="007767E0"/>
    <w:rsid w:val="00777BA4"/>
    <w:rsid w:val="00780779"/>
    <w:rsid w:val="00781A94"/>
    <w:rsid w:val="00783D6B"/>
    <w:rsid w:val="00784A11"/>
    <w:rsid w:val="00786583"/>
    <w:rsid w:val="007869EE"/>
    <w:rsid w:val="00787977"/>
    <w:rsid w:val="00792293"/>
    <w:rsid w:val="00793946"/>
    <w:rsid w:val="00794187"/>
    <w:rsid w:val="007947B7"/>
    <w:rsid w:val="00796297"/>
    <w:rsid w:val="007A02F9"/>
    <w:rsid w:val="007A0C35"/>
    <w:rsid w:val="007A1E57"/>
    <w:rsid w:val="007A34C1"/>
    <w:rsid w:val="007A482D"/>
    <w:rsid w:val="007A4EEE"/>
    <w:rsid w:val="007A714D"/>
    <w:rsid w:val="007A7337"/>
    <w:rsid w:val="007A74AC"/>
    <w:rsid w:val="007B017E"/>
    <w:rsid w:val="007B0668"/>
    <w:rsid w:val="007B222B"/>
    <w:rsid w:val="007B3CC7"/>
    <w:rsid w:val="007B4073"/>
    <w:rsid w:val="007B42B2"/>
    <w:rsid w:val="007B63F0"/>
    <w:rsid w:val="007B6886"/>
    <w:rsid w:val="007C0999"/>
    <w:rsid w:val="007C1291"/>
    <w:rsid w:val="007C2A18"/>
    <w:rsid w:val="007C3313"/>
    <w:rsid w:val="007C4EED"/>
    <w:rsid w:val="007C6585"/>
    <w:rsid w:val="007C65FB"/>
    <w:rsid w:val="007C7951"/>
    <w:rsid w:val="007C7FB7"/>
    <w:rsid w:val="007D0ADD"/>
    <w:rsid w:val="007D4A23"/>
    <w:rsid w:val="007E0B3D"/>
    <w:rsid w:val="007E1809"/>
    <w:rsid w:val="007E3FC3"/>
    <w:rsid w:val="007E6A52"/>
    <w:rsid w:val="007E70FE"/>
    <w:rsid w:val="007E74BC"/>
    <w:rsid w:val="007E7B29"/>
    <w:rsid w:val="007F0313"/>
    <w:rsid w:val="007F1884"/>
    <w:rsid w:val="007F1CF8"/>
    <w:rsid w:val="007F6B93"/>
    <w:rsid w:val="007F7B7D"/>
    <w:rsid w:val="008009FF"/>
    <w:rsid w:val="00801375"/>
    <w:rsid w:val="00801490"/>
    <w:rsid w:val="008061D7"/>
    <w:rsid w:val="0080654C"/>
    <w:rsid w:val="0080656E"/>
    <w:rsid w:val="008071A2"/>
    <w:rsid w:val="00810DC1"/>
    <w:rsid w:val="0081107F"/>
    <w:rsid w:val="00811E8F"/>
    <w:rsid w:val="008124DE"/>
    <w:rsid w:val="0081317A"/>
    <w:rsid w:val="0081453F"/>
    <w:rsid w:val="00817669"/>
    <w:rsid w:val="0082104C"/>
    <w:rsid w:val="00821C80"/>
    <w:rsid w:val="00823258"/>
    <w:rsid w:val="008238DE"/>
    <w:rsid w:val="0082520E"/>
    <w:rsid w:val="00825223"/>
    <w:rsid w:val="0082628B"/>
    <w:rsid w:val="008265C8"/>
    <w:rsid w:val="008267C3"/>
    <w:rsid w:val="0082777A"/>
    <w:rsid w:val="00830919"/>
    <w:rsid w:val="00830A23"/>
    <w:rsid w:val="00833070"/>
    <w:rsid w:val="00834F22"/>
    <w:rsid w:val="00836786"/>
    <w:rsid w:val="008378E5"/>
    <w:rsid w:val="00840904"/>
    <w:rsid w:val="00841685"/>
    <w:rsid w:val="00841A99"/>
    <w:rsid w:val="00841ACD"/>
    <w:rsid w:val="00841FC9"/>
    <w:rsid w:val="00842B85"/>
    <w:rsid w:val="00844C02"/>
    <w:rsid w:val="0084642E"/>
    <w:rsid w:val="00852A70"/>
    <w:rsid w:val="00852FCF"/>
    <w:rsid w:val="00853B84"/>
    <w:rsid w:val="00853CFD"/>
    <w:rsid w:val="00854C02"/>
    <w:rsid w:val="00856059"/>
    <w:rsid w:val="00856228"/>
    <w:rsid w:val="008567FE"/>
    <w:rsid w:val="00857A89"/>
    <w:rsid w:val="00857C84"/>
    <w:rsid w:val="0086087E"/>
    <w:rsid w:val="0086637B"/>
    <w:rsid w:val="0086757B"/>
    <w:rsid w:val="00867D56"/>
    <w:rsid w:val="008708B1"/>
    <w:rsid w:val="00870BAA"/>
    <w:rsid w:val="008714C6"/>
    <w:rsid w:val="00872F27"/>
    <w:rsid w:val="0087355F"/>
    <w:rsid w:val="00873897"/>
    <w:rsid w:val="00873CF0"/>
    <w:rsid w:val="00874ABD"/>
    <w:rsid w:val="00876736"/>
    <w:rsid w:val="00876CF2"/>
    <w:rsid w:val="00876D3A"/>
    <w:rsid w:val="0088028F"/>
    <w:rsid w:val="00881DE8"/>
    <w:rsid w:val="00883360"/>
    <w:rsid w:val="008834C2"/>
    <w:rsid w:val="00883913"/>
    <w:rsid w:val="00883966"/>
    <w:rsid w:val="00884847"/>
    <w:rsid w:val="00885447"/>
    <w:rsid w:val="008857C3"/>
    <w:rsid w:val="00887AEC"/>
    <w:rsid w:val="00887F3C"/>
    <w:rsid w:val="00887FD7"/>
    <w:rsid w:val="0089026E"/>
    <w:rsid w:val="008904D4"/>
    <w:rsid w:val="00891A2B"/>
    <w:rsid w:val="00893822"/>
    <w:rsid w:val="00894451"/>
    <w:rsid w:val="0089617C"/>
    <w:rsid w:val="00896B69"/>
    <w:rsid w:val="0089749F"/>
    <w:rsid w:val="008975C6"/>
    <w:rsid w:val="008A19E4"/>
    <w:rsid w:val="008A2E70"/>
    <w:rsid w:val="008A3CD9"/>
    <w:rsid w:val="008A53E9"/>
    <w:rsid w:val="008A599D"/>
    <w:rsid w:val="008A5DB3"/>
    <w:rsid w:val="008A5E3A"/>
    <w:rsid w:val="008A689D"/>
    <w:rsid w:val="008B0EF6"/>
    <w:rsid w:val="008B15F7"/>
    <w:rsid w:val="008B4839"/>
    <w:rsid w:val="008B6E54"/>
    <w:rsid w:val="008C5182"/>
    <w:rsid w:val="008C65FA"/>
    <w:rsid w:val="008C6F1E"/>
    <w:rsid w:val="008D0195"/>
    <w:rsid w:val="008D222A"/>
    <w:rsid w:val="008D4893"/>
    <w:rsid w:val="008D5435"/>
    <w:rsid w:val="008D718C"/>
    <w:rsid w:val="008D75D6"/>
    <w:rsid w:val="008D7F9D"/>
    <w:rsid w:val="008E0BDA"/>
    <w:rsid w:val="008E1B5C"/>
    <w:rsid w:val="008E37E2"/>
    <w:rsid w:val="008E44AA"/>
    <w:rsid w:val="008E4717"/>
    <w:rsid w:val="008E7CA6"/>
    <w:rsid w:val="008F2BF5"/>
    <w:rsid w:val="008F3275"/>
    <w:rsid w:val="008F3FE2"/>
    <w:rsid w:val="008F6866"/>
    <w:rsid w:val="008F7850"/>
    <w:rsid w:val="00901B53"/>
    <w:rsid w:val="00902275"/>
    <w:rsid w:val="00904071"/>
    <w:rsid w:val="009044BD"/>
    <w:rsid w:val="009066F4"/>
    <w:rsid w:val="00906F2E"/>
    <w:rsid w:val="009112A0"/>
    <w:rsid w:val="00911510"/>
    <w:rsid w:val="00912B46"/>
    <w:rsid w:val="00916A7D"/>
    <w:rsid w:val="00916BB2"/>
    <w:rsid w:val="00917E16"/>
    <w:rsid w:val="009209EE"/>
    <w:rsid w:val="00922C42"/>
    <w:rsid w:val="009234B7"/>
    <w:rsid w:val="0092625E"/>
    <w:rsid w:val="00927319"/>
    <w:rsid w:val="00927A40"/>
    <w:rsid w:val="009333A7"/>
    <w:rsid w:val="00935301"/>
    <w:rsid w:val="009372C0"/>
    <w:rsid w:val="009375DA"/>
    <w:rsid w:val="00937823"/>
    <w:rsid w:val="00942E61"/>
    <w:rsid w:val="009430BE"/>
    <w:rsid w:val="0094355D"/>
    <w:rsid w:val="00944D32"/>
    <w:rsid w:val="00945F9F"/>
    <w:rsid w:val="00946BE1"/>
    <w:rsid w:val="00947EA3"/>
    <w:rsid w:val="00951AB4"/>
    <w:rsid w:val="00955846"/>
    <w:rsid w:val="0095671B"/>
    <w:rsid w:val="00960F15"/>
    <w:rsid w:val="00962F1D"/>
    <w:rsid w:val="009644AD"/>
    <w:rsid w:val="00964E38"/>
    <w:rsid w:val="009669B9"/>
    <w:rsid w:val="00967D9C"/>
    <w:rsid w:val="00970418"/>
    <w:rsid w:val="00970B2A"/>
    <w:rsid w:val="00971D49"/>
    <w:rsid w:val="00972425"/>
    <w:rsid w:val="00974B21"/>
    <w:rsid w:val="00977EC0"/>
    <w:rsid w:val="009801C6"/>
    <w:rsid w:val="009820E0"/>
    <w:rsid w:val="00984415"/>
    <w:rsid w:val="00984874"/>
    <w:rsid w:val="009856A4"/>
    <w:rsid w:val="0098631C"/>
    <w:rsid w:val="00986546"/>
    <w:rsid w:val="0098688D"/>
    <w:rsid w:val="00991427"/>
    <w:rsid w:val="0099212B"/>
    <w:rsid w:val="009931DA"/>
    <w:rsid w:val="00993E66"/>
    <w:rsid w:val="00993E86"/>
    <w:rsid w:val="00995618"/>
    <w:rsid w:val="009959A4"/>
    <w:rsid w:val="009979EC"/>
    <w:rsid w:val="00997C06"/>
    <w:rsid w:val="009A00DD"/>
    <w:rsid w:val="009A0EAF"/>
    <w:rsid w:val="009A2141"/>
    <w:rsid w:val="009A4A69"/>
    <w:rsid w:val="009B1336"/>
    <w:rsid w:val="009B17C9"/>
    <w:rsid w:val="009B27A8"/>
    <w:rsid w:val="009B44E7"/>
    <w:rsid w:val="009B5A5E"/>
    <w:rsid w:val="009B738E"/>
    <w:rsid w:val="009B7D8D"/>
    <w:rsid w:val="009B7EBC"/>
    <w:rsid w:val="009C3354"/>
    <w:rsid w:val="009C4D14"/>
    <w:rsid w:val="009C596A"/>
    <w:rsid w:val="009C5CF8"/>
    <w:rsid w:val="009C73B9"/>
    <w:rsid w:val="009C7701"/>
    <w:rsid w:val="009C786A"/>
    <w:rsid w:val="009D132B"/>
    <w:rsid w:val="009D4E2A"/>
    <w:rsid w:val="009D6828"/>
    <w:rsid w:val="009E09FA"/>
    <w:rsid w:val="009E0FD8"/>
    <w:rsid w:val="009E2783"/>
    <w:rsid w:val="009E2C30"/>
    <w:rsid w:val="009E2CB1"/>
    <w:rsid w:val="009E3212"/>
    <w:rsid w:val="009E489A"/>
    <w:rsid w:val="009E4CAC"/>
    <w:rsid w:val="009E6684"/>
    <w:rsid w:val="009F0696"/>
    <w:rsid w:val="009F06BC"/>
    <w:rsid w:val="009F0877"/>
    <w:rsid w:val="009F1CF4"/>
    <w:rsid w:val="009F22FB"/>
    <w:rsid w:val="009F3371"/>
    <w:rsid w:val="009F3D8C"/>
    <w:rsid w:val="009F46E2"/>
    <w:rsid w:val="009F5CCA"/>
    <w:rsid w:val="009F6158"/>
    <w:rsid w:val="009F6357"/>
    <w:rsid w:val="00A01C4B"/>
    <w:rsid w:val="00A01CDF"/>
    <w:rsid w:val="00A01EDE"/>
    <w:rsid w:val="00A02E1E"/>
    <w:rsid w:val="00A030BE"/>
    <w:rsid w:val="00A04A12"/>
    <w:rsid w:val="00A04E2D"/>
    <w:rsid w:val="00A06216"/>
    <w:rsid w:val="00A06BAC"/>
    <w:rsid w:val="00A07819"/>
    <w:rsid w:val="00A118D8"/>
    <w:rsid w:val="00A145EB"/>
    <w:rsid w:val="00A14B9F"/>
    <w:rsid w:val="00A17713"/>
    <w:rsid w:val="00A17779"/>
    <w:rsid w:val="00A211A8"/>
    <w:rsid w:val="00A25922"/>
    <w:rsid w:val="00A26AF3"/>
    <w:rsid w:val="00A30358"/>
    <w:rsid w:val="00A3059C"/>
    <w:rsid w:val="00A30701"/>
    <w:rsid w:val="00A30FE9"/>
    <w:rsid w:val="00A31068"/>
    <w:rsid w:val="00A31B0D"/>
    <w:rsid w:val="00A35E84"/>
    <w:rsid w:val="00A35ECB"/>
    <w:rsid w:val="00A362E6"/>
    <w:rsid w:val="00A4115B"/>
    <w:rsid w:val="00A423C4"/>
    <w:rsid w:val="00A437AC"/>
    <w:rsid w:val="00A43A04"/>
    <w:rsid w:val="00A43FBE"/>
    <w:rsid w:val="00A44B2E"/>
    <w:rsid w:val="00A44DFE"/>
    <w:rsid w:val="00A459C2"/>
    <w:rsid w:val="00A46971"/>
    <w:rsid w:val="00A46D37"/>
    <w:rsid w:val="00A47779"/>
    <w:rsid w:val="00A517DD"/>
    <w:rsid w:val="00A518F9"/>
    <w:rsid w:val="00A520B5"/>
    <w:rsid w:val="00A54AA7"/>
    <w:rsid w:val="00A55E0A"/>
    <w:rsid w:val="00A60D5B"/>
    <w:rsid w:val="00A619B0"/>
    <w:rsid w:val="00A62C56"/>
    <w:rsid w:val="00A63A61"/>
    <w:rsid w:val="00A6563A"/>
    <w:rsid w:val="00A6582C"/>
    <w:rsid w:val="00A65A67"/>
    <w:rsid w:val="00A6697A"/>
    <w:rsid w:val="00A67840"/>
    <w:rsid w:val="00A67E67"/>
    <w:rsid w:val="00A71CB6"/>
    <w:rsid w:val="00A730C5"/>
    <w:rsid w:val="00A7452E"/>
    <w:rsid w:val="00A74774"/>
    <w:rsid w:val="00A7484E"/>
    <w:rsid w:val="00A772E5"/>
    <w:rsid w:val="00A81376"/>
    <w:rsid w:val="00A8404A"/>
    <w:rsid w:val="00A8467A"/>
    <w:rsid w:val="00A9083F"/>
    <w:rsid w:val="00A93641"/>
    <w:rsid w:val="00A93C6B"/>
    <w:rsid w:val="00A972C1"/>
    <w:rsid w:val="00AA0A5D"/>
    <w:rsid w:val="00AA11B9"/>
    <w:rsid w:val="00AA334E"/>
    <w:rsid w:val="00AA3654"/>
    <w:rsid w:val="00AA3775"/>
    <w:rsid w:val="00AA3A08"/>
    <w:rsid w:val="00AA4AD2"/>
    <w:rsid w:val="00AA6590"/>
    <w:rsid w:val="00AB02E0"/>
    <w:rsid w:val="00AB0806"/>
    <w:rsid w:val="00AB1B31"/>
    <w:rsid w:val="00AB1FF8"/>
    <w:rsid w:val="00AB569A"/>
    <w:rsid w:val="00AB6876"/>
    <w:rsid w:val="00AB6A57"/>
    <w:rsid w:val="00AB70FC"/>
    <w:rsid w:val="00AB73CA"/>
    <w:rsid w:val="00AC0C6B"/>
    <w:rsid w:val="00AC1141"/>
    <w:rsid w:val="00AC559B"/>
    <w:rsid w:val="00AC5CE4"/>
    <w:rsid w:val="00AC65E2"/>
    <w:rsid w:val="00AC760B"/>
    <w:rsid w:val="00AD0D29"/>
    <w:rsid w:val="00AD1983"/>
    <w:rsid w:val="00AD268C"/>
    <w:rsid w:val="00AD46EF"/>
    <w:rsid w:val="00AD52D9"/>
    <w:rsid w:val="00AD6996"/>
    <w:rsid w:val="00AE1695"/>
    <w:rsid w:val="00AE1A62"/>
    <w:rsid w:val="00AE20F4"/>
    <w:rsid w:val="00AE2B1E"/>
    <w:rsid w:val="00AE379F"/>
    <w:rsid w:val="00AE38DE"/>
    <w:rsid w:val="00AE47EE"/>
    <w:rsid w:val="00AE4E7D"/>
    <w:rsid w:val="00AE5945"/>
    <w:rsid w:val="00AE6613"/>
    <w:rsid w:val="00AE6C50"/>
    <w:rsid w:val="00AF62BF"/>
    <w:rsid w:val="00B00003"/>
    <w:rsid w:val="00B0189E"/>
    <w:rsid w:val="00B03591"/>
    <w:rsid w:val="00B03D37"/>
    <w:rsid w:val="00B046F9"/>
    <w:rsid w:val="00B0666F"/>
    <w:rsid w:val="00B07C36"/>
    <w:rsid w:val="00B10C75"/>
    <w:rsid w:val="00B11FF0"/>
    <w:rsid w:val="00B1271A"/>
    <w:rsid w:val="00B129A6"/>
    <w:rsid w:val="00B13103"/>
    <w:rsid w:val="00B154FC"/>
    <w:rsid w:val="00B16585"/>
    <w:rsid w:val="00B17209"/>
    <w:rsid w:val="00B21708"/>
    <w:rsid w:val="00B2270C"/>
    <w:rsid w:val="00B22AB4"/>
    <w:rsid w:val="00B23650"/>
    <w:rsid w:val="00B23910"/>
    <w:rsid w:val="00B2488D"/>
    <w:rsid w:val="00B26E84"/>
    <w:rsid w:val="00B27894"/>
    <w:rsid w:val="00B27EDF"/>
    <w:rsid w:val="00B30F03"/>
    <w:rsid w:val="00B31E6E"/>
    <w:rsid w:val="00B31F7E"/>
    <w:rsid w:val="00B322CE"/>
    <w:rsid w:val="00B32897"/>
    <w:rsid w:val="00B34369"/>
    <w:rsid w:val="00B35ACE"/>
    <w:rsid w:val="00B366C7"/>
    <w:rsid w:val="00B36701"/>
    <w:rsid w:val="00B4037D"/>
    <w:rsid w:val="00B40B03"/>
    <w:rsid w:val="00B43563"/>
    <w:rsid w:val="00B43717"/>
    <w:rsid w:val="00B44C1A"/>
    <w:rsid w:val="00B46FF9"/>
    <w:rsid w:val="00B4766C"/>
    <w:rsid w:val="00B5012E"/>
    <w:rsid w:val="00B508E0"/>
    <w:rsid w:val="00B50EA8"/>
    <w:rsid w:val="00B51A3D"/>
    <w:rsid w:val="00B5204C"/>
    <w:rsid w:val="00B52136"/>
    <w:rsid w:val="00B53011"/>
    <w:rsid w:val="00B5415B"/>
    <w:rsid w:val="00B56846"/>
    <w:rsid w:val="00B6018A"/>
    <w:rsid w:val="00B61CE6"/>
    <w:rsid w:val="00B62A4D"/>
    <w:rsid w:val="00B63F9E"/>
    <w:rsid w:val="00B64BE4"/>
    <w:rsid w:val="00B656BB"/>
    <w:rsid w:val="00B671D7"/>
    <w:rsid w:val="00B7386F"/>
    <w:rsid w:val="00B75417"/>
    <w:rsid w:val="00B771B8"/>
    <w:rsid w:val="00B778AF"/>
    <w:rsid w:val="00B814CF"/>
    <w:rsid w:val="00B84A7C"/>
    <w:rsid w:val="00B9289D"/>
    <w:rsid w:val="00B95A59"/>
    <w:rsid w:val="00B95D07"/>
    <w:rsid w:val="00B96E95"/>
    <w:rsid w:val="00B978D8"/>
    <w:rsid w:val="00B97CC7"/>
    <w:rsid w:val="00BA1483"/>
    <w:rsid w:val="00BA1BED"/>
    <w:rsid w:val="00BA1E09"/>
    <w:rsid w:val="00BA2562"/>
    <w:rsid w:val="00BA2B71"/>
    <w:rsid w:val="00BA50E8"/>
    <w:rsid w:val="00BA5FEF"/>
    <w:rsid w:val="00BA7953"/>
    <w:rsid w:val="00BB08FE"/>
    <w:rsid w:val="00BB3D11"/>
    <w:rsid w:val="00BB44AF"/>
    <w:rsid w:val="00BB4AE3"/>
    <w:rsid w:val="00BB5ED7"/>
    <w:rsid w:val="00BB6CAD"/>
    <w:rsid w:val="00BB7093"/>
    <w:rsid w:val="00BB7B35"/>
    <w:rsid w:val="00BC2D0B"/>
    <w:rsid w:val="00BC343B"/>
    <w:rsid w:val="00BC3B16"/>
    <w:rsid w:val="00BC6761"/>
    <w:rsid w:val="00BC72FD"/>
    <w:rsid w:val="00BD0842"/>
    <w:rsid w:val="00BD15F8"/>
    <w:rsid w:val="00BD34CF"/>
    <w:rsid w:val="00BD4374"/>
    <w:rsid w:val="00BD4E10"/>
    <w:rsid w:val="00BD5573"/>
    <w:rsid w:val="00BE19E5"/>
    <w:rsid w:val="00BE3026"/>
    <w:rsid w:val="00BE4CC6"/>
    <w:rsid w:val="00BE51CE"/>
    <w:rsid w:val="00BE6089"/>
    <w:rsid w:val="00BF0BEE"/>
    <w:rsid w:val="00BF1D75"/>
    <w:rsid w:val="00BF3629"/>
    <w:rsid w:val="00BF3AFD"/>
    <w:rsid w:val="00BF4930"/>
    <w:rsid w:val="00BF743C"/>
    <w:rsid w:val="00BF778A"/>
    <w:rsid w:val="00BF7E68"/>
    <w:rsid w:val="00C0000E"/>
    <w:rsid w:val="00C007DA"/>
    <w:rsid w:val="00C00FF2"/>
    <w:rsid w:val="00C01429"/>
    <w:rsid w:val="00C01773"/>
    <w:rsid w:val="00C01F58"/>
    <w:rsid w:val="00C03A87"/>
    <w:rsid w:val="00C04351"/>
    <w:rsid w:val="00C04BB6"/>
    <w:rsid w:val="00C054F3"/>
    <w:rsid w:val="00C07072"/>
    <w:rsid w:val="00C07F63"/>
    <w:rsid w:val="00C10286"/>
    <w:rsid w:val="00C11A02"/>
    <w:rsid w:val="00C1228B"/>
    <w:rsid w:val="00C1317D"/>
    <w:rsid w:val="00C14B77"/>
    <w:rsid w:val="00C151F8"/>
    <w:rsid w:val="00C200B3"/>
    <w:rsid w:val="00C20420"/>
    <w:rsid w:val="00C214F6"/>
    <w:rsid w:val="00C21BEA"/>
    <w:rsid w:val="00C22960"/>
    <w:rsid w:val="00C24F6E"/>
    <w:rsid w:val="00C26FDF"/>
    <w:rsid w:val="00C315E8"/>
    <w:rsid w:val="00C32F96"/>
    <w:rsid w:val="00C33BE0"/>
    <w:rsid w:val="00C33DF4"/>
    <w:rsid w:val="00C35E92"/>
    <w:rsid w:val="00C35FBC"/>
    <w:rsid w:val="00C36842"/>
    <w:rsid w:val="00C41947"/>
    <w:rsid w:val="00C433CE"/>
    <w:rsid w:val="00C453A2"/>
    <w:rsid w:val="00C45985"/>
    <w:rsid w:val="00C45CAB"/>
    <w:rsid w:val="00C47AE8"/>
    <w:rsid w:val="00C51E15"/>
    <w:rsid w:val="00C52C76"/>
    <w:rsid w:val="00C533AD"/>
    <w:rsid w:val="00C55334"/>
    <w:rsid w:val="00C600EA"/>
    <w:rsid w:val="00C602E9"/>
    <w:rsid w:val="00C60A5F"/>
    <w:rsid w:val="00C618E9"/>
    <w:rsid w:val="00C65452"/>
    <w:rsid w:val="00C65993"/>
    <w:rsid w:val="00C668DD"/>
    <w:rsid w:val="00C711FC"/>
    <w:rsid w:val="00C72373"/>
    <w:rsid w:val="00C72A8D"/>
    <w:rsid w:val="00C74C70"/>
    <w:rsid w:val="00C76782"/>
    <w:rsid w:val="00C77C94"/>
    <w:rsid w:val="00C80871"/>
    <w:rsid w:val="00C80A93"/>
    <w:rsid w:val="00C8346B"/>
    <w:rsid w:val="00C83BA8"/>
    <w:rsid w:val="00C84009"/>
    <w:rsid w:val="00C939F0"/>
    <w:rsid w:val="00C93A85"/>
    <w:rsid w:val="00C95431"/>
    <w:rsid w:val="00C97245"/>
    <w:rsid w:val="00C97A0D"/>
    <w:rsid w:val="00C97FF7"/>
    <w:rsid w:val="00CA478D"/>
    <w:rsid w:val="00CA4AA3"/>
    <w:rsid w:val="00CA7192"/>
    <w:rsid w:val="00CB262B"/>
    <w:rsid w:val="00CB2E6C"/>
    <w:rsid w:val="00CB3188"/>
    <w:rsid w:val="00CB36A6"/>
    <w:rsid w:val="00CB5C7C"/>
    <w:rsid w:val="00CB6EA4"/>
    <w:rsid w:val="00CB6EC1"/>
    <w:rsid w:val="00CB7411"/>
    <w:rsid w:val="00CB7B4F"/>
    <w:rsid w:val="00CB7DE3"/>
    <w:rsid w:val="00CB7E53"/>
    <w:rsid w:val="00CC1276"/>
    <w:rsid w:val="00CC168D"/>
    <w:rsid w:val="00CC4D6F"/>
    <w:rsid w:val="00CC6CD8"/>
    <w:rsid w:val="00CD3164"/>
    <w:rsid w:val="00CD3551"/>
    <w:rsid w:val="00CD6B51"/>
    <w:rsid w:val="00CD73ED"/>
    <w:rsid w:val="00CE3D52"/>
    <w:rsid w:val="00CE4844"/>
    <w:rsid w:val="00CE4CA7"/>
    <w:rsid w:val="00CE4D31"/>
    <w:rsid w:val="00CE5B83"/>
    <w:rsid w:val="00CF0ACA"/>
    <w:rsid w:val="00CF2003"/>
    <w:rsid w:val="00CF28E6"/>
    <w:rsid w:val="00CF3247"/>
    <w:rsid w:val="00CF330A"/>
    <w:rsid w:val="00CF5037"/>
    <w:rsid w:val="00CF5EA1"/>
    <w:rsid w:val="00CF5FDD"/>
    <w:rsid w:val="00CF65E8"/>
    <w:rsid w:val="00CF6904"/>
    <w:rsid w:val="00CF6FB6"/>
    <w:rsid w:val="00CF6FCC"/>
    <w:rsid w:val="00CF7431"/>
    <w:rsid w:val="00CF7E07"/>
    <w:rsid w:val="00D0009A"/>
    <w:rsid w:val="00D041F3"/>
    <w:rsid w:val="00D05D18"/>
    <w:rsid w:val="00D05F92"/>
    <w:rsid w:val="00D075C1"/>
    <w:rsid w:val="00D10F80"/>
    <w:rsid w:val="00D14C82"/>
    <w:rsid w:val="00D200A3"/>
    <w:rsid w:val="00D2019E"/>
    <w:rsid w:val="00D22354"/>
    <w:rsid w:val="00D2275A"/>
    <w:rsid w:val="00D22A4E"/>
    <w:rsid w:val="00D23E8D"/>
    <w:rsid w:val="00D243E5"/>
    <w:rsid w:val="00D256D3"/>
    <w:rsid w:val="00D27F4E"/>
    <w:rsid w:val="00D30120"/>
    <w:rsid w:val="00D31DA0"/>
    <w:rsid w:val="00D31DCE"/>
    <w:rsid w:val="00D33546"/>
    <w:rsid w:val="00D34CD1"/>
    <w:rsid w:val="00D350A5"/>
    <w:rsid w:val="00D351A3"/>
    <w:rsid w:val="00D357BE"/>
    <w:rsid w:val="00D35C4A"/>
    <w:rsid w:val="00D36A49"/>
    <w:rsid w:val="00D42CAF"/>
    <w:rsid w:val="00D45B83"/>
    <w:rsid w:val="00D45B99"/>
    <w:rsid w:val="00D45D56"/>
    <w:rsid w:val="00D5192A"/>
    <w:rsid w:val="00D52F6D"/>
    <w:rsid w:val="00D540ED"/>
    <w:rsid w:val="00D55507"/>
    <w:rsid w:val="00D5723C"/>
    <w:rsid w:val="00D572F9"/>
    <w:rsid w:val="00D606EF"/>
    <w:rsid w:val="00D614E8"/>
    <w:rsid w:val="00D66F2B"/>
    <w:rsid w:val="00D70730"/>
    <w:rsid w:val="00D73170"/>
    <w:rsid w:val="00D73840"/>
    <w:rsid w:val="00D7436E"/>
    <w:rsid w:val="00D76862"/>
    <w:rsid w:val="00D76917"/>
    <w:rsid w:val="00D77705"/>
    <w:rsid w:val="00D77AC1"/>
    <w:rsid w:val="00D82768"/>
    <w:rsid w:val="00D830BC"/>
    <w:rsid w:val="00D8442B"/>
    <w:rsid w:val="00D855CE"/>
    <w:rsid w:val="00D872CA"/>
    <w:rsid w:val="00D91043"/>
    <w:rsid w:val="00D91ADB"/>
    <w:rsid w:val="00D92AF7"/>
    <w:rsid w:val="00D93785"/>
    <w:rsid w:val="00D967BA"/>
    <w:rsid w:val="00D97BF6"/>
    <w:rsid w:val="00DA00EC"/>
    <w:rsid w:val="00DA05AE"/>
    <w:rsid w:val="00DA070D"/>
    <w:rsid w:val="00DA1D42"/>
    <w:rsid w:val="00DA46CD"/>
    <w:rsid w:val="00DA46FC"/>
    <w:rsid w:val="00DA49C8"/>
    <w:rsid w:val="00DA51D9"/>
    <w:rsid w:val="00DA5267"/>
    <w:rsid w:val="00DA6ADD"/>
    <w:rsid w:val="00DA7ADF"/>
    <w:rsid w:val="00DA7D35"/>
    <w:rsid w:val="00DB0F83"/>
    <w:rsid w:val="00DB2005"/>
    <w:rsid w:val="00DB283E"/>
    <w:rsid w:val="00DB3DC9"/>
    <w:rsid w:val="00DB48CA"/>
    <w:rsid w:val="00DB6005"/>
    <w:rsid w:val="00DB6455"/>
    <w:rsid w:val="00DB6D12"/>
    <w:rsid w:val="00DB73D2"/>
    <w:rsid w:val="00DB7E43"/>
    <w:rsid w:val="00DC061F"/>
    <w:rsid w:val="00DC29C1"/>
    <w:rsid w:val="00DC3293"/>
    <w:rsid w:val="00DC3564"/>
    <w:rsid w:val="00DC51A2"/>
    <w:rsid w:val="00DC566E"/>
    <w:rsid w:val="00DC7A48"/>
    <w:rsid w:val="00DD0503"/>
    <w:rsid w:val="00DD1148"/>
    <w:rsid w:val="00DD1971"/>
    <w:rsid w:val="00DD31AD"/>
    <w:rsid w:val="00DD5B1E"/>
    <w:rsid w:val="00DD5B6F"/>
    <w:rsid w:val="00DD5C7C"/>
    <w:rsid w:val="00DD5E36"/>
    <w:rsid w:val="00DD7DFF"/>
    <w:rsid w:val="00DE0119"/>
    <w:rsid w:val="00DE129B"/>
    <w:rsid w:val="00DE1383"/>
    <w:rsid w:val="00DE2C5D"/>
    <w:rsid w:val="00DE41B2"/>
    <w:rsid w:val="00DE4F25"/>
    <w:rsid w:val="00DE616F"/>
    <w:rsid w:val="00DE704E"/>
    <w:rsid w:val="00DE78E6"/>
    <w:rsid w:val="00DE7F96"/>
    <w:rsid w:val="00DF0236"/>
    <w:rsid w:val="00DF19D7"/>
    <w:rsid w:val="00DF1AAC"/>
    <w:rsid w:val="00DF3CAD"/>
    <w:rsid w:val="00DF4471"/>
    <w:rsid w:val="00DF5580"/>
    <w:rsid w:val="00DF7163"/>
    <w:rsid w:val="00DF7562"/>
    <w:rsid w:val="00E00D93"/>
    <w:rsid w:val="00E022EF"/>
    <w:rsid w:val="00E022FF"/>
    <w:rsid w:val="00E026A4"/>
    <w:rsid w:val="00E03AE6"/>
    <w:rsid w:val="00E04EFF"/>
    <w:rsid w:val="00E04F35"/>
    <w:rsid w:val="00E0600A"/>
    <w:rsid w:val="00E1108D"/>
    <w:rsid w:val="00E12584"/>
    <w:rsid w:val="00E12AC4"/>
    <w:rsid w:val="00E12AE4"/>
    <w:rsid w:val="00E132F3"/>
    <w:rsid w:val="00E13345"/>
    <w:rsid w:val="00E16E74"/>
    <w:rsid w:val="00E16EBC"/>
    <w:rsid w:val="00E17688"/>
    <w:rsid w:val="00E17AC9"/>
    <w:rsid w:val="00E21092"/>
    <w:rsid w:val="00E220F4"/>
    <w:rsid w:val="00E23333"/>
    <w:rsid w:val="00E23C6F"/>
    <w:rsid w:val="00E2602F"/>
    <w:rsid w:val="00E26BDA"/>
    <w:rsid w:val="00E30AF9"/>
    <w:rsid w:val="00E30C1F"/>
    <w:rsid w:val="00E34769"/>
    <w:rsid w:val="00E358FB"/>
    <w:rsid w:val="00E35C49"/>
    <w:rsid w:val="00E362AB"/>
    <w:rsid w:val="00E36CCE"/>
    <w:rsid w:val="00E370F7"/>
    <w:rsid w:val="00E42C05"/>
    <w:rsid w:val="00E4348A"/>
    <w:rsid w:val="00E43DC4"/>
    <w:rsid w:val="00E44133"/>
    <w:rsid w:val="00E5203A"/>
    <w:rsid w:val="00E53A6A"/>
    <w:rsid w:val="00E548B6"/>
    <w:rsid w:val="00E55868"/>
    <w:rsid w:val="00E606CB"/>
    <w:rsid w:val="00E6113E"/>
    <w:rsid w:val="00E613C1"/>
    <w:rsid w:val="00E6193C"/>
    <w:rsid w:val="00E624F1"/>
    <w:rsid w:val="00E63060"/>
    <w:rsid w:val="00E6332E"/>
    <w:rsid w:val="00E6337B"/>
    <w:rsid w:val="00E666B9"/>
    <w:rsid w:val="00E66947"/>
    <w:rsid w:val="00E67F47"/>
    <w:rsid w:val="00E724F5"/>
    <w:rsid w:val="00E733DF"/>
    <w:rsid w:val="00E7369B"/>
    <w:rsid w:val="00E740F8"/>
    <w:rsid w:val="00E74528"/>
    <w:rsid w:val="00E765C5"/>
    <w:rsid w:val="00E7710C"/>
    <w:rsid w:val="00E80042"/>
    <w:rsid w:val="00E805BF"/>
    <w:rsid w:val="00E841C5"/>
    <w:rsid w:val="00E8644E"/>
    <w:rsid w:val="00E864F6"/>
    <w:rsid w:val="00E86DB2"/>
    <w:rsid w:val="00E87786"/>
    <w:rsid w:val="00E87821"/>
    <w:rsid w:val="00E90230"/>
    <w:rsid w:val="00E91EF5"/>
    <w:rsid w:val="00E93785"/>
    <w:rsid w:val="00E95C86"/>
    <w:rsid w:val="00E960A7"/>
    <w:rsid w:val="00E96D76"/>
    <w:rsid w:val="00E9789D"/>
    <w:rsid w:val="00EA03A2"/>
    <w:rsid w:val="00EA04D1"/>
    <w:rsid w:val="00EA1241"/>
    <w:rsid w:val="00EA1A63"/>
    <w:rsid w:val="00EA2EDC"/>
    <w:rsid w:val="00EA4E61"/>
    <w:rsid w:val="00EA4FA1"/>
    <w:rsid w:val="00EA61F1"/>
    <w:rsid w:val="00EB0389"/>
    <w:rsid w:val="00EB186A"/>
    <w:rsid w:val="00EB1CA0"/>
    <w:rsid w:val="00EB1D9F"/>
    <w:rsid w:val="00EB374C"/>
    <w:rsid w:val="00EB3ECD"/>
    <w:rsid w:val="00EB5B1A"/>
    <w:rsid w:val="00EB62A5"/>
    <w:rsid w:val="00EB6BF9"/>
    <w:rsid w:val="00EC021D"/>
    <w:rsid w:val="00EC2355"/>
    <w:rsid w:val="00EC5079"/>
    <w:rsid w:val="00EC7352"/>
    <w:rsid w:val="00EC7436"/>
    <w:rsid w:val="00ED15D9"/>
    <w:rsid w:val="00ED1D97"/>
    <w:rsid w:val="00ED3543"/>
    <w:rsid w:val="00ED426B"/>
    <w:rsid w:val="00ED729C"/>
    <w:rsid w:val="00ED77C3"/>
    <w:rsid w:val="00ED7DDF"/>
    <w:rsid w:val="00EE00C5"/>
    <w:rsid w:val="00EE01AE"/>
    <w:rsid w:val="00EE1F5C"/>
    <w:rsid w:val="00EE3329"/>
    <w:rsid w:val="00EE3572"/>
    <w:rsid w:val="00EE5BBC"/>
    <w:rsid w:val="00EE7AC9"/>
    <w:rsid w:val="00EF0D4A"/>
    <w:rsid w:val="00EF0F7F"/>
    <w:rsid w:val="00EF1053"/>
    <w:rsid w:val="00EF16E9"/>
    <w:rsid w:val="00EF29AF"/>
    <w:rsid w:val="00EF5D5B"/>
    <w:rsid w:val="00EF7175"/>
    <w:rsid w:val="00EF749E"/>
    <w:rsid w:val="00F017AF"/>
    <w:rsid w:val="00F01BDC"/>
    <w:rsid w:val="00F021C6"/>
    <w:rsid w:val="00F02D4D"/>
    <w:rsid w:val="00F04B96"/>
    <w:rsid w:val="00F06C13"/>
    <w:rsid w:val="00F078DB"/>
    <w:rsid w:val="00F07DE9"/>
    <w:rsid w:val="00F07EB4"/>
    <w:rsid w:val="00F10A4E"/>
    <w:rsid w:val="00F125D6"/>
    <w:rsid w:val="00F137C9"/>
    <w:rsid w:val="00F13AC7"/>
    <w:rsid w:val="00F2264A"/>
    <w:rsid w:val="00F22B20"/>
    <w:rsid w:val="00F2363D"/>
    <w:rsid w:val="00F25BB1"/>
    <w:rsid w:val="00F26093"/>
    <w:rsid w:val="00F268A3"/>
    <w:rsid w:val="00F27755"/>
    <w:rsid w:val="00F31B00"/>
    <w:rsid w:val="00F3260C"/>
    <w:rsid w:val="00F3363B"/>
    <w:rsid w:val="00F339E3"/>
    <w:rsid w:val="00F33F01"/>
    <w:rsid w:val="00F345C8"/>
    <w:rsid w:val="00F3766A"/>
    <w:rsid w:val="00F378DB"/>
    <w:rsid w:val="00F41D69"/>
    <w:rsid w:val="00F44532"/>
    <w:rsid w:val="00F453CF"/>
    <w:rsid w:val="00F454C2"/>
    <w:rsid w:val="00F4775B"/>
    <w:rsid w:val="00F50643"/>
    <w:rsid w:val="00F53BA7"/>
    <w:rsid w:val="00F5437B"/>
    <w:rsid w:val="00F54388"/>
    <w:rsid w:val="00F5502D"/>
    <w:rsid w:val="00F5592C"/>
    <w:rsid w:val="00F55B86"/>
    <w:rsid w:val="00F57AEC"/>
    <w:rsid w:val="00F6110B"/>
    <w:rsid w:val="00F61DB8"/>
    <w:rsid w:val="00F63949"/>
    <w:rsid w:val="00F63F1E"/>
    <w:rsid w:val="00F64156"/>
    <w:rsid w:val="00F64A5E"/>
    <w:rsid w:val="00F64D6E"/>
    <w:rsid w:val="00F71452"/>
    <w:rsid w:val="00F71C93"/>
    <w:rsid w:val="00F71DB5"/>
    <w:rsid w:val="00F7234B"/>
    <w:rsid w:val="00F72B26"/>
    <w:rsid w:val="00F72B99"/>
    <w:rsid w:val="00F75DF2"/>
    <w:rsid w:val="00F80DAC"/>
    <w:rsid w:val="00F81A85"/>
    <w:rsid w:val="00F822EB"/>
    <w:rsid w:val="00F82ECC"/>
    <w:rsid w:val="00F85005"/>
    <w:rsid w:val="00F851E9"/>
    <w:rsid w:val="00F86626"/>
    <w:rsid w:val="00F8734E"/>
    <w:rsid w:val="00F911AD"/>
    <w:rsid w:val="00F919A9"/>
    <w:rsid w:val="00F91B24"/>
    <w:rsid w:val="00F93AFA"/>
    <w:rsid w:val="00F94FCF"/>
    <w:rsid w:val="00F95ABD"/>
    <w:rsid w:val="00F97393"/>
    <w:rsid w:val="00F97EE2"/>
    <w:rsid w:val="00FA3EFB"/>
    <w:rsid w:val="00FA4E91"/>
    <w:rsid w:val="00FA5C05"/>
    <w:rsid w:val="00FA5D30"/>
    <w:rsid w:val="00FA67A0"/>
    <w:rsid w:val="00FB2240"/>
    <w:rsid w:val="00FB2C29"/>
    <w:rsid w:val="00FB3BE2"/>
    <w:rsid w:val="00FB6868"/>
    <w:rsid w:val="00FB6F23"/>
    <w:rsid w:val="00FB7F00"/>
    <w:rsid w:val="00FC27C3"/>
    <w:rsid w:val="00FC2A94"/>
    <w:rsid w:val="00FC2E56"/>
    <w:rsid w:val="00FC381E"/>
    <w:rsid w:val="00FC428E"/>
    <w:rsid w:val="00FC72A6"/>
    <w:rsid w:val="00FC7823"/>
    <w:rsid w:val="00FC7CE4"/>
    <w:rsid w:val="00FD05A9"/>
    <w:rsid w:val="00FD3983"/>
    <w:rsid w:val="00FD4088"/>
    <w:rsid w:val="00FD425E"/>
    <w:rsid w:val="00FD48D1"/>
    <w:rsid w:val="00FD633B"/>
    <w:rsid w:val="00FD69F6"/>
    <w:rsid w:val="00FE25D7"/>
    <w:rsid w:val="00FE3F24"/>
    <w:rsid w:val="00FE4369"/>
    <w:rsid w:val="00FF1D0D"/>
    <w:rsid w:val="00FF3B6B"/>
    <w:rsid w:val="00FF4C53"/>
    <w:rsid w:val="00FF5752"/>
    <w:rsid w:val="00FF5B7F"/>
    <w:rsid w:val="00FF64BF"/>
    <w:rsid w:val="00FF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A63E5D"/>
  <w15:docId w15:val="{7741C265-B6AB-4F6E-BFAC-B79507DF7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6601"/>
    <w:rPr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qFormat/>
    <w:rsid w:val="000D75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A19E4"/>
    <w:pPr>
      <w:jc w:val="center"/>
    </w:pPr>
    <w:rPr>
      <w:rFonts w:ascii="LitNusx" w:hAnsi="LitNusx"/>
      <w:sz w:val="32"/>
      <w:szCs w:val="20"/>
      <w:lang w:val="en-US" w:eastAsia="ru-RU"/>
    </w:rPr>
  </w:style>
  <w:style w:type="paragraph" w:styleId="BodyTextIndent2">
    <w:name w:val="Body Text Indent 2"/>
    <w:basedOn w:val="Normal"/>
    <w:rsid w:val="008A19E4"/>
    <w:pPr>
      <w:ind w:firstLine="720"/>
      <w:jc w:val="both"/>
    </w:pPr>
    <w:rPr>
      <w:rFonts w:ascii="LitNusx" w:hAnsi="LitNusx"/>
      <w:sz w:val="28"/>
      <w:szCs w:val="20"/>
      <w:lang w:val="en-US" w:eastAsia="ru-RU"/>
    </w:rPr>
  </w:style>
  <w:style w:type="paragraph" w:styleId="Header">
    <w:name w:val="header"/>
    <w:basedOn w:val="Normal"/>
    <w:link w:val="HeaderChar"/>
    <w:rsid w:val="002E0529"/>
    <w:pPr>
      <w:tabs>
        <w:tab w:val="center" w:pos="4680"/>
        <w:tab w:val="right" w:pos="9360"/>
      </w:tabs>
    </w:pPr>
    <w:rPr>
      <w:sz w:val="20"/>
      <w:szCs w:val="20"/>
      <w:lang w:val="ru-RU" w:eastAsia="x-none"/>
    </w:rPr>
  </w:style>
  <w:style w:type="character" w:customStyle="1" w:styleId="HeaderChar">
    <w:name w:val="Header Char"/>
    <w:link w:val="Header"/>
    <w:rsid w:val="002E0529"/>
    <w:rPr>
      <w:lang w:val="ru-RU"/>
    </w:rPr>
  </w:style>
  <w:style w:type="paragraph" w:styleId="Footer">
    <w:name w:val="footer"/>
    <w:basedOn w:val="Normal"/>
    <w:link w:val="FooterChar"/>
    <w:uiPriority w:val="99"/>
    <w:rsid w:val="002E0529"/>
    <w:pPr>
      <w:tabs>
        <w:tab w:val="center" w:pos="4680"/>
        <w:tab w:val="right" w:pos="9360"/>
      </w:tabs>
    </w:pPr>
    <w:rPr>
      <w:sz w:val="20"/>
      <w:szCs w:val="20"/>
      <w:lang w:val="ru-RU" w:eastAsia="x-none"/>
    </w:rPr>
  </w:style>
  <w:style w:type="character" w:customStyle="1" w:styleId="FooterChar">
    <w:name w:val="Footer Char"/>
    <w:link w:val="Footer"/>
    <w:uiPriority w:val="99"/>
    <w:rsid w:val="002E0529"/>
    <w:rPr>
      <w:lang w:val="ru-RU"/>
    </w:rPr>
  </w:style>
  <w:style w:type="paragraph" w:styleId="BalloonText">
    <w:name w:val="Balloon Text"/>
    <w:basedOn w:val="Normal"/>
    <w:link w:val="BalloonTextChar"/>
    <w:rsid w:val="000255AC"/>
    <w:rPr>
      <w:rFonts w:ascii="Tahoma" w:hAnsi="Tahoma" w:cs="Tahoma"/>
      <w:sz w:val="16"/>
      <w:szCs w:val="16"/>
      <w:lang w:val="ru-RU" w:eastAsia="en-US"/>
    </w:rPr>
  </w:style>
  <w:style w:type="character" w:customStyle="1" w:styleId="BalloonTextChar">
    <w:name w:val="Balloon Text Char"/>
    <w:link w:val="BalloonText"/>
    <w:rsid w:val="000255AC"/>
    <w:rPr>
      <w:rFonts w:ascii="Tahoma" w:hAnsi="Tahoma" w:cs="Tahoma"/>
      <w:sz w:val="16"/>
      <w:szCs w:val="16"/>
      <w:lang w:val="ru-RU"/>
    </w:rPr>
  </w:style>
  <w:style w:type="paragraph" w:styleId="BodyTextIndent">
    <w:name w:val="Body Text Indent"/>
    <w:basedOn w:val="Normal"/>
    <w:rsid w:val="00BD4E10"/>
    <w:pPr>
      <w:spacing w:after="120"/>
      <w:ind w:left="283"/>
    </w:pPr>
    <w:rPr>
      <w:sz w:val="20"/>
      <w:szCs w:val="20"/>
      <w:lang w:val="ru-RU" w:eastAsia="en-US"/>
    </w:rPr>
  </w:style>
  <w:style w:type="paragraph" w:styleId="DocumentMap">
    <w:name w:val="Document Map"/>
    <w:basedOn w:val="Normal"/>
    <w:semiHidden/>
    <w:rsid w:val="005503D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aliases w:val="List Paragraph1,Ha,Dot pt,F5 List Paragraph,List Paragraph Char Char Char,Indicator Text,Colorful List - Accent 11,Numbered Para 1,Bullet 1,Bullet Points,List Paragraph2,MAIN CONTENT,Normal numbered,Issue Action POC,3,POCG Table Text,본문(내"/>
    <w:basedOn w:val="Normal"/>
    <w:link w:val="ListParagraphChar"/>
    <w:uiPriority w:val="34"/>
    <w:qFormat/>
    <w:rsid w:val="00F82ECC"/>
    <w:pPr>
      <w:ind w:left="720"/>
    </w:pPr>
    <w:rPr>
      <w:sz w:val="20"/>
      <w:szCs w:val="20"/>
      <w:lang w:val="ru-RU" w:eastAsia="en-US"/>
    </w:rPr>
  </w:style>
  <w:style w:type="character" w:styleId="Emphasis">
    <w:name w:val="Emphasis"/>
    <w:qFormat/>
    <w:rsid w:val="00B0189E"/>
    <w:rPr>
      <w:i/>
      <w:iCs/>
    </w:rPr>
  </w:style>
  <w:style w:type="character" w:styleId="CommentReference">
    <w:name w:val="annotation reference"/>
    <w:basedOn w:val="DefaultParagraphFont"/>
    <w:rsid w:val="003447E4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47E4"/>
    <w:rPr>
      <w:sz w:val="20"/>
      <w:szCs w:val="20"/>
      <w:lang w:val="ru-RU" w:eastAsia="en-US"/>
    </w:rPr>
  </w:style>
  <w:style w:type="character" w:customStyle="1" w:styleId="CommentTextChar">
    <w:name w:val="Comment Text Char"/>
    <w:basedOn w:val="DefaultParagraphFont"/>
    <w:link w:val="CommentText"/>
    <w:rsid w:val="003447E4"/>
    <w:rPr>
      <w:lang w:val="ru-RU"/>
    </w:rPr>
  </w:style>
  <w:style w:type="paragraph" w:styleId="CommentSubject">
    <w:name w:val="annotation subject"/>
    <w:basedOn w:val="CommentText"/>
    <w:next w:val="CommentText"/>
    <w:link w:val="CommentSubjectChar"/>
    <w:rsid w:val="003447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447E4"/>
    <w:rPr>
      <w:b/>
      <w:bCs/>
      <w:lang w:val="ru-RU"/>
    </w:rPr>
  </w:style>
  <w:style w:type="table" w:styleId="TableGrid">
    <w:name w:val="Table Grid"/>
    <w:basedOn w:val="TableNormal"/>
    <w:rsid w:val="00136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0D750D"/>
    <w:rPr>
      <w:rFonts w:ascii="Arial" w:hAnsi="Arial" w:cs="Arial"/>
      <w:b/>
      <w:bCs/>
      <w:i/>
      <w:iCs/>
      <w:sz w:val="28"/>
      <w:szCs w:val="28"/>
    </w:rPr>
  </w:style>
  <w:style w:type="character" w:customStyle="1" w:styleId="ListParagraphChar">
    <w:name w:val="List Paragraph Char"/>
    <w:aliases w:val="List Paragraph1 Char,Ha Char,Dot pt Char,F5 List Paragraph Char,List Paragraph Char Char Char Char,Indicator Text Char,Colorful List - Accent 11 Char,Numbered Para 1 Char,Bullet 1 Char,Bullet Points Char,List Paragraph2 Char,3 Char"/>
    <w:link w:val="ListParagraph"/>
    <w:uiPriority w:val="34"/>
    <w:qFormat/>
    <w:locked/>
    <w:rsid w:val="00CE5B83"/>
    <w:rPr>
      <w:lang w:val="ru-RU"/>
    </w:rPr>
  </w:style>
  <w:style w:type="paragraph" w:styleId="NormalWeb">
    <w:name w:val="Normal (Web)"/>
    <w:basedOn w:val="Normal"/>
    <w:uiPriority w:val="99"/>
    <w:unhideWhenUsed/>
    <w:rsid w:val="0050660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9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6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22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2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913DC-B1FF-49D9-B6FE-1C1736FF7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9</Pages>
  <Words>3161</Words>
  <Characters>16938</Characters>
  <Application>Microsoft Office Word</Application>
  <DocSecurity>0</DocSecurity>
  <Lines>590</Lines>
  <Paragraphs>383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MoF</Company>
  <LinksUpToDate>false</LinksUpToDate>
  <CharactersWithSpaces>20128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Gela Bitsadze</dc:creator>
  <cp:lastModifiedBy>User</cp:lastModifiedBy>
  <cp:revision>1406</cp:revision>
  <cp:lastPrinted>2023-03-28T10:42:00Z</cp:lastPrinted>
  <dcterms:created xsi:type="dcterms:W3CDTF">2023-02-28T07:57:00Z</dcterms:created>
  <dcterms:modified xsi:type="dcterms:W3CDTF">2023-09-11T11:51:00Z</dcterms:modified>
</cp:coreProperties>
</file>